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1C5" w:rsidRDefault="009A41C5" w:rsidP="009A41C5">
      <w:pPr>
        <w:pStyle w:val="1MiqatArabi"/>
        <w:rPr>
          <w:rtl/>
        </w:rPr>
      </w:pPr>
      <w:r>
        <w:rPr>
          <w:rFonts w:hint="cs"/>
          <w:rtl/>
        </w:rPr>
        <w:t xml:space="preserve">الصدُّ والإخراجُ </w:t>
      </w:r>
    </w:p>
    <w:p w:rsidR="009A41C5" w:rsidRDefault="009A41C5" w:rsidP="009A41C5">
      <w:pPr>
        <w:pStyle w:val="MiqatArabi"/>
        <w:rPr>
          <w:rtl/>
        </w:rPr>
      </w:pPr>
      <w:r>
        <w:rPr>
          <w:rFonts w:hint="cs"/>
          <w:rtl/>
        </w:rPr>
        <w:t>محسن الأسدي</w:t>
      </w:r>
    </w:p>
    <w:p w:rsidR="009A41C5" w:rsidRDefault="009A41C5" w:rsidP="009A41C5">
      <w:pPr>
        <w:pStyle w:val="NormalMiqatArabi"/>
        <w:rPr>
          <w:rtl/>
        </w:rPr>
      </w:pPr>
      <w:r>
        <w:rPr>
          <w:rStyle w:val="MiqatArabi2"/>
          <w:rFonts w:hint="cs"/>
          <w:rtl/>
        </w:rPr>
        <w:t>(</w:t>
      </w:r>
      <w:r>
        <w:rPr>
          <w:rStyle w:val="MiqatArabi3"/>
          <w:rFonts w:hint="cs"/>
          <w:rtl/>
        </w:rPr>
        <w:t>... وَصَدٌّ عَن سَبيل</w:t>
      </w:r>
      <w:r>
        <w:rPr>
          <w:rStyle w:val="MiqatArabi3"/>
          <w:rFonts w:ascii="Arial" w:hAnsi="Arial" w:cs="Arial"/>
        </w:rPr>
        <w:t>‌</w:t>
      </w:r>
      <w:r>
        <w:rPr>
          <w:rStyle w:val="MiqatArabi3"/>
          <w:rFonts w:hint="cs"/>
          <w:rtl/>
        </w:rPr>
        <w:t>ِ ٱللهِ وَكُفْرٌ بِهِ وَٱلْمَسْجِدِ ٱلْحَرَام</w:t>
      </w:r>
      <w:r>
        <w:rPr>
          <w:rStyle w:val="MiqatArabi3"/>
          <w:rFonts w:ascii="Arial" w:hAnsi="Arial" w:cs="Arial"/>
        </w:rPr>
        <w:t>‌</w:t>
      </w:r>
      <w:r>
        <w:rPr>
          <w:rStyle w:val="MiqatArabi3"/>
          <w:rFonts w:hint="cs"/>
          <w:rtl/>
        </w:rPr>
        <w:t>ِ وَإخْرَاجُ أهْلِهِ مِنْهُ أَكْبَرُ عِندَٱللهِ</w:t>
      </w:r>
      <w:r>
        <w:rPr>
          <w:rStyle w:val="MiqatArabi2"/>
          <w:rFonts w:hint="cs"/>
          <w:rtl/>
        </w:rPr>
        <w:t>)</w:t>
      </w:r>
    </w:p>
    <w:p w:rsidR="009A41C5" w:rsidRDefault="009A41C5" w:rsidP="009A41C5">
      <w:pPr>
        <w:pStyle w:val="NormalMiqatArabi"/>
        <w:rPr>
          <w:rtl/>
        </w:rPr>
      </w:pPr>
      <w:r>
        <w:rPr>
          <w:rFonts w:hint="cs"/>
          <w:rtl/>
        </w:rPr>
        <w:t>هذا جزءٌ من الآية المباركة التالية:</w:t>
      </w:r>
    </w:p>
    <w:p w:rsidR="009A41C5" w:rsidRDefault="009A41C5" w:rsidP="009A41C5">
      <w:pPr>
        <w:pStyle w:val="NormalMiqatArabi"/>
        <w:rPr>
          <w:rStyle w:val="MiqatArabi5"/>
          <w:rtl/>
        </w:rPr>
      </w:pPr>
      <w:r>
        <w:rPr>
          <w:rStyle w:val="MiqatArabi2"/>
          <w:rFonts w:hint="cs"/>
          <w:rtl/>
        </w:rPr>
        <w:t>(</w:t>
      </w:r>
      <w:r>
        <w:rPr>
          <w:rStyle w:val="MiqatArabi3"/>
          <w:rFonts w:hint="cs"/>
          <w:rtl/>
        </w:rPr>
        <w:t>يَسْأَلُونَكَ عَنِ ٱلشَّهْرِ ٱلْحَرَامِ قِتَالٍ فِيهِ قُلْ قِتَالٌ فِيهِ كَبِيرٌ ... . وَٱلْفِتْنَةُ أَكْبَرُ مِنَ ٱلْقَتْلِ وَلاَ يَزَالُونَ يُقَاتِلُونَكُمْ حَتَّىٰ يَرُدُّوكُمْ عَن دِينِكُمْ إِن اسْتَطَاعُواْ وَمَن يَرْتَدِدْ مِنْكُمْ عَن دِينِهِ فَيَمُتْ وَهُوَ كَافِرٌ فَأُولـٰئِكَ حَبِطَتْ أَعْمَالُهُمْ فِي ٱلدُّنْيَا وَٱلآخِرَةِ وَأُولـٰئِكَ أَصْحَابُ ٱلنَّارِ هُمْ فِيهَا خَالِدُونَ</w:t>
      </w:r>
      <w:r>
        <w:rPr>
          <w:rStyle w:val="MiqatArabi2"/>
          <w:rFonts w:hint="cs"/>
          <w:rtl/>
        </w:rPr>
        <w:t>)</w:t>
      </w:r>
      <w:r>
        <w:rPr>
          <w:rFonts w:hint="cs"/>
          <w:rtl/>
        </w:rPr>
        <w:t>.</w:t>
      </w:r>
      <w:r>
        <w:rPr>
          <w:rStyle w:val="MiqatArabi5"/>
          <w:vertAlign w:val="superscript"/>
          <w:rtl/>
        </w:rPr>
        <w:footnoteReference w:id="2"/>
      </w:r>
    </w:p>
    <w:p w:rsidR="009A41C5" w:rsidRDefault="009A41C5" w:rsidP="009A41C5">
      <w:pPr>
        <w:pStyle w:val="NormalMiqatArabi"/>
        <w:rPr>
          <w:rtl/>
        </w:rPr>
      </w:pPr>
      <w:r>
        <w:rPr>
          <w:rFonts w:hint="cs"/>
          <w:rtl/>
        </w:rPr>
        <w:t>الوقوف عند المسجد الحرام، وبالذات عند فقرتي الصدِّ عنه وإخراج أهله منه، هو ما أتمنى التوفيق فيه في المقالة هذه. وبدايةً هناك:</w:t>
      </w:r>
    </w:p>
    <w:p w:rsidR="009A41C5" w:rsidRDefault="009A41C5" w:rsidP="009A41C5">
      <w:pPr>
        <w:pStyle w:val="2MiqatArabi"/>
        <w:rPr>
          <w:rtl/>
        </w:rPr>
      </w:pPr>
      <w:r>
        <w:rPr>
          <w:rFonts w:hint="cs"/>
          <w:rtl/>
        </w:rPr>
        <w:t>أولاً: أمران محرمان:</w:t>
      </w:r>
    </w:p>
    <w:p w:rsidR="009A41C5" w:rsidRDefault="009A41C5" w:rsidP="009A41C5">
      <w:pPr>
        <w:pStyle w:val="2MiqatArabi"/>
        <w:spacing w:before="0"/>
        <w:rPr>
          <w:rtl/>
        </w:rPr>
      </w:pPr>
      <w:r>
        <w:rPr>
          <w:rFonts w:hint="cs"/>
          <w:rtl/>
        </w:rPr>
        <w:t xml:space="preserve">الزمان: الشهر الحرام. </w:t>
      </w:r>
    </w:p>
    <w:p w:rsidR="009A41C5" w:rsidRDefault="009A41C5" w:rsidP="009A41C5">
      <w:pPr>
        <w:pStyle w:val="NormalMiqatArabi"/>
        <w:rPr>
          <w:rStyle w:val="MiqatArabi5"/>
          <w:rtl/>
        </w:rPr>
      </w:pPr>
      <w:r>
        <w:rPr>
          <w:rStyle w:val="MiqatArabi2"/>
          <w:rFonts w:hint="cs"/>
          <w:rtl/>
        </w:rPr>
        <w:t>(</w:t>
      </w:r>
      <w:r>
        <w:rPr>
          <w:rStyle w:val="MiqatArabi3"/>
          <w:rFonts w:hint="cs"/>
          <w:rtl/>
        </w:rPr>
        <w:t>إِنَّ عِدَّةَ ٱلشُّهُورِ عِندَ ٱللهِ ٱثْنَا عَشَرَ شَهْراً فِي كِتَابِ ٱللهِ يَوْمَ خَلَقَ ٱلسَّمَاوٰتِ وَٱلأَرْضَ مِنْهَآ أَرْبَعَةٌ حُرُمٌ ذٰلِكَ ٱلدِّينُ ٱلْقَيِّمُ فَلاَ تَظْلِمُواْ فِيهِنَّ أَنْفُسَكُمْ وَقَاتِلُواْ ٱلْمُشْرِكِينَ كَآفَّةً كَمَا يُقَاتِلُونَكُمْ كَآفَّةً وَٱعْلَمُوۤاْ أَنَّ ٱللهَ مَعَ ٱلْمُتَّقِينَ</w:t>
      </w:r>
      <w:r>
        <w:rPr>
          <w:rStyle w:val="MiqatArabi2"/>
          <w:rFonts w:hint="cs"/>
          <w:rtl/>
        </w:rPr>
        <w:t>)</w:t>
      </w:r>
      <w:r>
        <w:rPr>
          <w:rFonts w:hint="cs"/>
          <w:rtl/>
        </w:rPr>
        <w:t>.</w:t>
      </w:r>
      <w:r>
        <w:rPr>
          <w:rStyle w:val="MiqatArabi5"/>
          <w:vertAlign w:val="superscript"/>
          <w:rtl/>
        </w:rPr>
        <w:footnoteReference w:id="3"/>
      </w:r>
    </w:p>
    <w:p w:rsidR="009A41C5" w:rsidRDefault="009A41C5" w:rsidP="009A41C5">
      <w:pPr>
        <w:pStyle w:val="NormalMiqatArabi"/>
        <w:rPr>
          <w:rtl/>
        </w:rPr>
      </w:pPr>
      <w:r>
        <w:rPr>
          <w:rFonts w:hint="cs"/>
          <w:rtl/>
        </w:rPr>
        <w:t xml:space="preserve">فالأشهر الحرم الأربعة: ثلاثة متتابعة هي ذو القعدة وذو الحجة </w:t>
      </w:r>
      <w:r>
        <w:rPr>
          <w:rFonts w:hint="cs"/>
          <w:rtl/>
        </w:rPr>
        <w:lastRenderedPageBreak/>
        <w:t>والمحرم، ويبدو أنّها حرمت تسهيلاً للحجيج وأماناً لهم، حتى يؤدوا مناسكهم في أجواء سالمة آمنة تطمئن فيها قلوبهم، فليس فيها غزو ولا عدوان ولا تجاوز أو اعتداء أو أذى.. وقد صرّح ابن عاشور بأنَّ حرمتها جاءت لوقوع الحج فيها ذهاباً ورجوعاً وأداءً ..</w:t>
      </w:r>
    </w:p>
    <w:p w:rsidR="009A41C5" w:rsidRDefault="009A41C5" w:rsidP="009A41C5">
      <w:pPr>
        <w:pStyle w:val="NormalMiqatArabi"/>
        <w:rPr>
          <w:rtl/>
        </w:rPr>
      </w:pPr>
      <w:r>
        <w:rPr>
          <w:rFonts w:hint="cs"/>
          <w:rtl/>
        </w:rPr>
        <w:t>وأنَّ الآية دليل على تحريم القتال في الأشهر الحُرم، وتقرير لما لتلك الأشهر من الحرمة التي جعلها الله لها منذ زمن قديم، لعله من عهد إبراهيم</w:t>
      </w:r>
      <w:r>
        <w:rPr>
          <w:rStyle w:val="MiqatArabi6"/>
          <w:rFonts w:hint="cs"/>
          <w:rtl/>
        </w:rPr>
        <w:t>7</w:t>
      </w:r>
      <w:r>
        <w:rPr>
          <w:rFonts w:hint="cs"/>
          <w:rtl/>
        </w:rPr>
        <w:t xml:space="preserve"> فإن حرمة الزمان تقتضي ترك الإثم في مُدَّته.</w:t>
      </w:r>
    </w:p>
    <w:p w:rsidR="009A41C5" w:rsidRDefault="009A41C5" w:rsidP="009A41C5">
      <w:pPr>
        <w:pStyle w:val="NormalMiqatArabi"/>
        <w:rPr>
          <w:rStyle w:val="MiqatArabi5"/>
          <w:rtl/>
        </w:rPr>
      </w:pPr>
      <w:r>
        <w:rPr>
          <w:rFonts w:hint="cs"/>
          <w:rtl/>
        </w:rPr>
        <w:t xml:space="preserve">وهذه الأشهر هي زمن للحج ومقدماته وخواتمه وللعمرة كذلك، فلو لم يحرم القتال في خلالها لتعطل الحج والعمرة، ولذلك أقرها الإسلام أيام كان في بلاد العرب مشركون؛ لفائدة المسلمين وفائدة الحج، قال تعالى: </w:t>
      </w:r>
      <w:r>
        <w:rPr>
          <w:rStyle w:val="MiqatArabi2"/>
          <w:rFonts w:hint="cs"/>
          <w:rtl/>
        </w:rPr>
        <w:t>(</w:t>
      </w:r>
      <w:r>
        <w:rPr>
          <w:rStyle w:val="MiqatArabi3"/>
          <w:rFonts w:hint="cs"/>
          <w:rtl/>
        </w:rPr>
        <w:t>جَعَلَ الله</w:t>
      </w:r>
      <w:r>
        <w:rPr>
          <w:rStyle w:val="MiqatArabi3"/>
          <w:rFonts w:hint="cs"/>
          <w:position w:val="-2"/>
          <w:rtl/>
        </w:rPr>
        <w:t xml:space="preserve">ُ </w:t>
      </w:r>
      <w:r>
        <w:rPr>
          <w:rStyle w:val="MiqatArabi3"/>
          <w:rFonts w:hint="cs"/>
          <w:rtl/>
        </w:rPr>
        <w:t>الْكَعْبَةَ الْبَيْتَ الْحَرَامَ قِيَاماً لِلنَّاسِ وَالشَّهْرَ الْحَرَامَ...</w:t>
      </w:r>
      <w:r>
        <w:rPr>
          <w:rStyle w:val="MiqatArabi2"/>
          <w:rFonts w:hint="cs"/>
          <w:rtl/>
        </w:rPr>
        <w:t>)</w:t>
      </w:r>
      <w:r>
        <w:rPr>
          <w:rFonts w:hint="cs"/>
          <w:rtl/>
        </w:rPr>
        <w:t>.</w:t>
      </w:r>
      <w:r>
        <w:rPr>
          <w:rStyle w:val="MiqatArabi5"/>
          <w:vertAlign w:val="superscript"/>
          <w:rtl/>
        </w:rPr>
        <w:footnoteReference w:id="4"/>
      </w:r>
    </w:p>
    <w:p w:rsidR="009A41C5" w:rsidRDefault="009A41C5" w:rsidP="009A41C5">
      <w:pPr>
        <w:pStyle w:val="NormalMiqatArabi"/>
        <w:rPr>
          <w:rStyle w:val="MiqatArabi5"/>
          <w:rtl/>
        </w:rPr>
      </w:pPr>
      <w:r>
        <w:rPr>
          <w:rFonts w:hint="cs"/>
          <w:rtl/>
        </w:rPr>
        <w:t>وشهر واحد مفرد وهو رجب وكان في الجاهلية شهر العمرة وقد حرَّمته مضر كلها؛ ولذلك يقال له: رَجبُ مضر. فالآية قررت حرمة القتال في الأشهر الحرم لحكمة تأمين سبل الحج والعمرة، إذ العمرة أكثرها في رجب، هذا ما ذكره ابن عاشور أيضاً.</w:t>
      </w:r>
      <w:r>
        <w:rPr>
          <w:rStyle w:val="MiqatArabi5"/>
          <w:vertAlign w:val="superscript"/>
          <w:rtl/>
        </w:rPr>
        <w:footnoteReference w:id="5"/>
      </w:r>
    </w:p>
    <w:p w:rsidR="009A41C5" w:rsidRDefault="009A41C5" w:rsidP="009A41C5">
      <w:pPr>
        <w:pStyle w:val="NormalMiqatArabi"/>
        <w:rPr>
          <w:rStyle w:val="MiqatArabi5"/>
          <w:rtl/>
        </w:rPr>
      </w:pPr>
      <w:r>
        <w:rPr>
          <w:rFonts w:hint="cs"/>
          <w:rtl/>
        </w:rPr>
        <w:t xml:space="preserve">ومعنى الحرم: أن المعصية فيها أشد عقاباً، والطاعة فيها أكثر ثواباً، والعرب كانوا يعظمونها جداً حتى لو لقي الرجل قاتل أبيه لم </w:t>
      </w:r>
      <w:r>
        <w:rPr>
          <w:rFonts w:hint="cs"/>
          <w:rtl/>
        </w:rPr>
        <w:lastRenderedPageBreak/>
        <w:t>يتعرض له.</w:t>
      </w:r>
      <w:r>
        <w:rPr>
          <w:rStyle w:val="MiqatArabi5"/>
          <w:vertAlign w:val="superscript"/>
          <w:rtl/>
        </w:rPr>
        <w:footnoteReference w:id="6"/>
      </w:r>
    </w:p>
    <w:p w:rsidR="009A41C5" w:rsidRDefault="009A41C5" w:rsidP="009A41C5">
      <w:pPr>
        <w:pStyle w:val="NormalMiqatArabi"/>
        <w:rPr>
          <w:rtl/>
        </w:rPr>
      </w:pPr>
      <w:r>
        <w:rPr>
          <w:rFonts w:hint="cs"/>
          <w:rtl/>
        </w:rPr>
        <w:t>وهذا المعنى للحرمة يشمل الزمان الحرام كالأشهر الحرم، وأيضاً المكان الحرام كالمسجد الحرام.</w:t>
      </w:r>
    </w:p>
    <w:p w:rsidR="009A41C5" w:rsidRDefault="009A41C5" w:rsidP="009A41C5">
      <w:pPr>
        <w:pStyle w:val="NormalMiqatArabi"/>
        <w:rPr>
          <w:rtl/>
        </w:rPr>
      </w:pPr>
      <w:r>
        <w:rPr>
          <w:rFonts w:hint="cs"/>
          <w:rtl/>
        </w:rPr>
        <w:t xml:space="preserve">و المقطع القرآني أعلاه، ووفقاً لسبب النزول، يتحدث عن: </w:t>
      </w:r>
    </w:p>
    <w:p w:rsidR="009A41C5" w:rsidRDefault="009A41C5" w:rsidP="009A41C5">
      <w:pPr>
        <w:pStyle w:val="NormalMiqatArabi"/>
        <w:rPr>
          <w:rtl/>
        </w:rPr>
      </w:pPr>
      <w:r>
        <w:rPr>
          <w:rFonts w:hint="cs"/>
          <w:rtl/>
        </w:rPr>
        <w:t>الزمان: هو شهر رجب، وهو واحد من الأشهر الأربعة المحرمة.</w:t>
      </w:r>
    </w:p>
    <w:p w:rsidR="009A41C5" w:rsidRDefault="009A41C5" w:rsidP="009A41C5">
      <w:pPr>
        <w:pStyle w:val="2MiqatArabi"/>
        <w:rPr>
          <w:rtl/>
        </w:rPr>
      </w:pPr>
      <w:r>
        <w:rPr>
          <w:rFonts w:hint="cs"/>
          <w:rtl/>
        </w:rPr>
        <w:t>المكان: المسجد الحرام</w:t>
      </w:r>
    </w:p>
    <w:p w:rsidR="009A41C5" w:rsidRDefault="009A41C5" w:rsidP="009A41C5">
      <w:pPr>
        <w:pStyle w:val="NormalMiqatArabi"/>
        <w:rPr>
          <w:rtl/>
        </w:rPr>
      </w:pPr>
      <w:r>
        <w:rPr>
          <w:rFonts w:hint="cs"/>
          <w:rtl/>
        </w:rPr>
        <w:t>المكان: هو المسجد الحرام، وله أسماء أخرى عديدة: البيت، أو البيت الحرام، أو الكعبة، أو البيت المعمور، و العتيق، و البلد .. وهو ما صرحت به آيات قرآنية كريمة، منها:</w:t>
      </w:r>
    </w:p>
    <w:p w:rsidR="009A41C5" w:rsidRDefault="009A41C5" w:rsidP="009A41C5">
      <w:pPr>
        <w:pStyle w:val="2MiqatArabi"/>
        <w:rPr>
          <w:rtl/>
        </w:rPr>
      </w:pPr>
      <w:r>
        <w:rPr>
          <w:rFonts w:hint="cs"/>
          <w:rtl/>
        </w:rPr>
        <w:t xml:space="preserve"> البيت:</w:t>
      </w:r>
    </w:p>
    <w:p w:rsidR="009A41C5" w:rsidRDefault="009A41C5" w:rsidP="009A41C5">
      <w:pPr>
        <w:pStyle w:val="NormalMiqatArabi"/>
        <w:rPr>
          <w:rStyle w:val="MiqatArabi5"/>
          <w:rtl/>
        </w:rPr>
      </w:pPr>
      <w:r>
        <w:rPr>
          <w:rStyle w:val="MiqatArabi2"/>
          <w:rFonts w:hint="cs"/>
          <w:rtl/>
        </w:rPr>
        <w:t>(</w:t>
      </w:r>
      <w:r>
        <w:rPr>
          <w:rStyle w:val="MiqatArabi3"/>
          <w:rFonts w:hint="cs"/>
          <w:rtl/>
        </w:rPr>
        <w:t>وَإِذْ جَعَلْنَا الْبَيْتَ مَثَابَةً لِلنَّاسِ وَأَمْناً...</w:t>
      </w:r>
      <w:r>
        <w:rPr>
          <w:rStyle w:val="MiqatArabi2"/>
          <w:rFonts w:hint="cs"/>
          <w:rtl/>
        </w:rPr>
        <w:t>)</w:t>
      </w:r>
      <w:r>
        <w:rPr>
          <w:rFonts w:hint="cs"/>
          <w:rtl/>
        </w:rPr>
        <w:t>.</w:t>
      </w:r>
      <w:r>
        <w:rPr>
          <w:rStyle w:val="MiqatArabi5"/>
          <w:vertAlign w:val="superscript"/>
          <w:rtl/>
        </w:rPr>
        <w:footnoteReference w:id="7"/>
      </w:r>
    </w:p>
    <w:p w:rsidR="009A41C5" w:rsidRDefault="009A41C5" w:rsidP="009A41C5">
      <w:pPr>
        <w:pStyle w:val="NormalMiqatArabi"/>
        <w:rPr>
          <w:rtl/>
        </w:rPr>
      </w:pPr>
      <w:r>
        <w:rPr>
          <w:rStyle w:val="MiqatArabi2"/>
          <w:rFonts w:hint="cs"/>
          <w:rtl/>
        </w:rPr>
        <w:t>(</w:t>
      </w:r>
      <w:r>
        <w:rPr>
          <w:rStyle w:val="MiqatArabi3"/>
          <w:rFonts w:hint="cs"/>
          <w:rtl/>
        </w:rPr>
        <w:t>وَإِذْ يَرْفَعُ إِبْرَاهِيمُ الْقَوَاعِدَ مِنَ الْبَيْتِ وَإِسْمَاعِيلُ ...</w:t>
      </w:r>
      <w:r>
        <w:rPr>
          <w:rStyle w:val="MiqatArabi2"/>
          <w:rFonts w:hint="cs"/>
          <w:rtl/>
        </w:rPr>
        <w:t>)</w:t>
      </w:r>
      <w:r>
        <w:rPr>
          <w:rFonts w:hint="cs"/>
          <w:rtl/>
        </w:rPr>
        <w:t>.</w:t>
      </w:r>
      <w:r>
        <w:rPr>
          <w:rStyle w:val="MiqatArabi5"/>
          <w:vertAlign w:val="superscript"/>
          <w:rtl/>
        </w:rPr>
        <w:footnoteReference w:id="8"/>
      </w:r>
      <w:r>
        <w:rPr>
          <w:rFonts w:hint="cs"/>
          <w:rtl/>
        </w:rPr>
        <w:t xml:space="preserve"> </w:t>
      </w:r>
    </w:p>
    <w:p w:rsidR="009A41C5" w:rsidRDefault="009A41C5" w:rsidP="009A41C5">
      <w:pPr>
        <w:pStyle w:val="NormalMiqatArabi"/>
        <w:rPr>
          <w:rStyle w:val="MiqatArabi5"/>
          <w:rtl/>
        </w:rPr>
      </w:pPr>
      <w:r>
        <w:rPr>
          <w:rStyle w:val="MiqatArabi2"/>
          <w:rFonts w:hint="cs"/>
          <w:rtl/>
        </w:rPr>
        <w:t>(</w:t>
      </w:r>
      <w:r>
        <w:rPr>
          <w:rStyle w:val="MiqatArabi3"/>
          <w:rFonts w:hint="cs"/>
          <w:rtl/>
        </w:rPr>
        <w:t>جَعَلَ الله</w:t>
      </w:r>
      <w:r>
        <w:rPr>
          <w:rStyle w:val="MiqatArabi3"/>
          <w:rFonts w:hint="cs"/>
          <w:position w:val="-2"/>
          <w:rtl/>
        </w:rPr>
        <w:t xml:space="preserve">ُ </w:t>
      </w:r>
      <w:r>
        <w:rPr>
          <w:rStyle w:val="MiqatArabi3"/>
          <w:rFonts w:hint="cs"/>
          <w:rtl/>
        </w:rPr>
        <w:t>الْكَعْبَةَ الْبَيْتَ الْحَرَامَ قِيَاماً لِلنَّاسِ وَالشَّهْرَ الْحَرَامَ...</w:t>
      </w:r>
      <w:r>
        <w:rPr>
          <w:rStyle w:val="MiqatArabi2"/>
          <w:rFonts w:hint="cs"/>
          <w:rtl/>
        </w:rPr>
        <w:t>)</w:t>
      </w:r>
      <w:r>
        <w:rPr>
          <w:rStyle w:val="MiqatArabi3"/>
          <w:rFonts w:hint="cs"/>
          <w:rtl/>
        </w:rPr>
        <w:t>.</w:t>
      </w:r>
      <w:r>
        <w:rPr>
          <w:rStyle w:val="MiqatArabi5"/>
          <w:vertAlign w:val="superscript"/>
          <w:rtl/>
        </w:rPr>
        <w:footnoteReference w:id="9"/>
      </w:r>
    </w:p>
    <w:p w:rsidR="009A41C5" w:rsidRDefault="009A41C5" w:rsidP="009A41C5">
      <w:pPr>
        <w:pStyle w:val="NormalMiqatArabi"/>
        <w:rPr>
          <w:rtl/>
        </w:rPr>
      </w:pPr>
      <w:r>
        <w:rPr>
          <w:rFonts w:hint="cs"/>
          <w:rtl/>
        </w:rPr>
        <w:lastRenderedPageBreak/>
        <w:t>ففي هذا قوام لمصالحهم ديناً ودنياً ...</w:t>
      </w:r>
    </w:p>
    <w:p w:rsidR="009A41C5" w:rsidRDefault="009A41C5" w:rsidP="009A41C5">
      <w:pPr>
        <w:pStyle w:val="NormalMiqatArabi"/>
        <w:rPr>
          <w:rtl/>
        </w:rPr>
      </w:pPr>
      <w:r>
        <w:rPr>
          <w:rFonts w:hint="cs"/>
          <w:rtl/>
        </w:rPr>
        <w:t>وفي آيات غيرها.</w:t>
      </w:r>
    </w:p>
    <w:p w:rsidR="009A41C5" w:rsidRDefault="009A41C5" w:rsidP="009A41C5">
      <w:pPr>
        <w:pStyle w:val="2MiqatArabi"/>
        <w:spacing w:before="0"/>
        <w:rPr>
          <w:rtl/>
        </w:rPr>
      </w:pPr>
      <w:r>
        <w:rPr>
          <w:rFonts w:hint="cs"/>
          <w:rtl/>
        </w:rPr>
        <w:t>البيت العتيق:</w:t>
      </w:r>
    </w:p>
    <w:p w:rsidR="009A41C5" w:rsidRDefault="009A41C5" w:rsidP="009A41C5">
      <w:pPr>
        <w:pStyle w:val="NormalMiqatArabi"/>
        <w:rPr>
          <w:rStyle w:val="MiqatArabi5"/>
          <w:rtl/>
        </w:rPr>
      </w:pPr>
      <w:r>
        <w:rPr>
          <w:rStyle w:val="MiqatArabi2"/>
          <w:rFonts w:hint="cs"/>
          <w:rtl/>
        </w:rPr>
        <w:t>(</w:t>
      </w:r>
      <w:r>
        <w:rPr>
          <w:rStyle w:val="MiqatArabi3"/>
          <w:rFonts w:hint="cs"/>
          <w:rtl/>
        </w:rPr>
        <w:t>ثُمَّ لْيَقْضُواْ تَفَثَهُمْ وَلْيُوفُواْ نُذُورَهُمْ وَلْيَطَّوَّفُواْ بِٱلْبَيْتِ ٱلْعَتِيقِ ٭ لَكُمْ فِيهَا مَنَافِعُ إِلَىٰ أَجَلٍ مُّسَمًّى ثُمَّ مَحِلُّهَآ إِلَى ٱلْبَيْتِ ٱلْعَتِيقِ</w:t>
      </w:r>
      <w:r>
        <w:rPr>
          <w:rStyle w:val="MiqatArabi2"/>
          <w:rFonts w:hint="cs"/>
          <w:rtl/>
        </w:rPr>
        <w:t>)</w:t>
      </w:r>
      <w:r>
        <w:rPr>
          <w:rFonts w:hint="cs"/>
          <w:rtl/>
        </w:rPr>
        <w:t>.</w:t>
      </w:r>
      <w:r>
        <w:rPr>
          <w:rStyle w:val="MiqatArabi5"/>
          <w:vertAlign w:val="superscript"/>
          <w:rtl/>
        </w:rPr>
        <w:footnoteReference w:id="10"/>
      </w:r>
    </w:p>
    <w:p w:rsidR="009A41C5" w:rsidRDefault="009A41C5" w:rsidP="009A41C5">
      <w:pPr>
        <w:pStyle w:val="2MiqatArabi"/>
        <w:spacing w:before="0"/>
        <w:rPr>
          <w:rtl/>
        </w:rPr>
      </w:pPr>
      <w:r>
        <w:rPr>
          <w:rFonts w:hint="cs"/>
          <w:rtl/>
        </w:rPr>
        <w:t>البيت المعمور:</w:t>
      </w:r>
    </w:p>
    <w:p w:rsidR="009A41C5" w:rsidRDefault="009A41C5" w:rsidP="009A41C5">
      <w:pPr>
        <w:pStyle w:val="NormalMiqatArabi"/>
        <w:rPr>
          <w:rStyle w:val="MiqatArabi5"/>
          <w:rtl/>
        </w:rPr>
      </w:pPr>
      <w:r>
        <w:rPr>
          <w:rStyle w:val="MiqatArabi2"/>
          <w:rFonts w:hint="cs"/>
          <w:rtl/>
        </w:rPr>
        <w:t>(</w:t>
      </w:r>
      <w:r>
        <w:rPr>
          <w:rStyle w:val="MiqatArabi3"/>
          <w:rFonts w:hint="cs"/>
          <w:rtl/>
        </w:rPr>
        <w:t>وَٱلْبَيْتِ ٱلْمَعْمُورِ</w:t>
      </w:r>
      <w:r>
        <w:rPr>
          <w:rStyle w:val="MiqatArabi2"/>
          <w:rFonts w:hint="cs"/>
          <w:rtl/>
        </w:rPr>
        <w:t>)</w:t>
      </w:r>
      <w:r>
        <w:rPr>
          <w:rFonts w:hint="cs"/>
          <w:rtl/>
        </w:rPr>
        <w:t>.</w:t>
      </w:r>
      <w:r>
        <w:rPr>
          <w:rStyle w:val="MiqatArabi5"/>
          <w:vertAlign w:val="superscript"/>
          <w:rtl/>
        </w:rPr>
        <w:footnoteReference w:id="11"/>
      </w:r>
    </w:p>
    <w:p w:rsidR="009A41C5" w:rsidRDefault="009A41C5" w:rsidP="009A41C5">
      <w:pPr>
        <w:pStyle w:val="2MiqatArabi"/>
        <w:spacing w:before="0"/>
        <w:rPr>
          <w:rtl/>
        </w:rPr>
      </w:pPr>
      <w:r>
        <w:rPr>
          <w:rFonts w:hint="cs"/>
          <w:rtl/>
        </w:rPr>
        <w:t>البلد:</w:t>
      </w:r>
    </w:p>
    <w:p w:rsidR="009A41C5" w:rsidRDefault="009A41C5" w:rsidP="009A41C5">
      <w:pPr>
        <w:pStyle w:val="NormalMiqatArabi"/>
        <w:rPr>
          <w:rStyle w:val="MiqatArabi5"/>
          <w:rtl/>
        </w:rPr>
      </w:pPr>
      <w:r>
        <w:rPr>
          <w:rStyle w:val="MiqatArabi2"/>
          <w:rFonts w:hint="cs"/>
          <w:rtl/>
        </w:rPr>
        <w:t>(</w:t>
      </w:r>
      <w:r>
        <w:rPr>
          <w:rStyle w:val="MiqatArabi3"/>
          <w:rFonts w:hint="cs"/>
          <w:rtl/>
        </w:rPr>
        <w:t>وَإِذْ قَالَ إِبْرَاهِيمُ رَبِّ اجْعَلْ هَذَا الْبَلَدَ آمِناً ...</w:t>
      </w:r>
      <w:r>
        <w:rPr>
          <w:rStyle w:val="MiqatArabi2"/>
          <w:rFonts w:hint="cs"/>
          <w:rtl/>
        </w:rPr>
        <w:t>)</w:t>
      </w:r>
      <w:r>
        <w:rPr>
          <w:rFonts w:hint="cs"/>
          <w:rtl/>
        </w:rPr>
        <w:t>.</w:t>
      </w:r>
      <w:r>
        <w:rPr>
          <w:rStyle w:val="MiqatArabi5"/>
          <w:vertAlign w:val="superscript"/>
          <w:rtl/>
        </w:rPr>
        <w:footnoteReference w:id="12"/>
      </w:r>
    </w:p>
    <w:p w:rsidR="009A41C5" w:rsidRDefault="009A41C5" w:rsidP="009A41C5">
      <w:pPr>
        <w:pStyle w:val="2MiqatArabi"/>
        <w:rPr>
          <w:rtl/>
        </w:rPr>
      </w:pPr>
      <w:r>
        <w:rPr>
          <w:rFonts w:hint="cs"/>
          <w:rtl/>
        </w:rPr>
        <w:t>وثانياً:</w:t>
      </w:r>
    </w:p>
    <w:p w:rsidR="009A41C5" w:rsidRDefault="009A41C5" w:rsidP="009A41C5">
      <w:pPr>
        <w:pStyle w:val="NormalMiqatArabi"/>
        <w:rPr>
          <w:rtl/>
        </w:rPr>
      </w:pPr>
      <w:r>
        <w:rPr>
          <w:rFonts w:hint="cs"/>
          <w:rtl/>
        </w:rPr>
        <w:t>إنَّ هذه الحرمة مكاناً وزماناً تعطل في حالة انتهاكها، صحيح أنّ القتالَ في المسجد الحرام محظور ومحرمٌ، وانتهاكه أمرٌ خطيرٌ، وصحيح أن ذلك القتال محرمٌ وكبيرٌ في هذه الأشهر، لكن هناك أربعة أمور ارتكبت من قبل المشركين هي أعظم عند الله تعالى من حرمة القتال في الشهر الحرام، وهي:</w:t>
      </w:r>
    </w:p>
    <w:p w:rsidR="009A41C5" w:rsidRDefault="009A41C5" w:rsidP="009A41C5">
      <w:pPr>
        <w:pStyle w:val="3MiqatArabi"/>
        <w:spacing w:before="0"/>
        <w:rPr>
          <w:rtl/>
        </w:rPr>
      </w:pPr>
      <w:r>
        <w:rPr>
          <w:rFonts w:hint="cs"/>
          <w:rtl/>
        </w:rPr>
        <w:lastRenderedPageBreak/>
        <w:t>ـ الصدُّ عن سبيل الله تعالي.</w:t>
      </w:r>
    </w:p>
    <w:p w:rsidR="009A41C5" w:rsidRDefault="009A41C5" w:rsidP="009A41C5">
      <w:pPr>
        <w:pStyle w:val="3MiqatArabi"/>
        <w:spacing w:before="0"/>
        <w:rPr>
          <w:rtl/>
        </w:rPr>
      </w:pPr>
      <w:r>
        <w:rPr>
          <w:rFonts w:hint="cs"/>
          <w:rtl/>
        </w:rPr>
        <w:t>ـ الكفرُ به.</w:t>
      </w:r>
    </w:p>
    <w:p w:rsidR="009A41C5" w:rsidRDefault="009A41C5" w:rsidP="009A41C5">
      <w:pPr>
        <w:pStyle w:val="3MiqatArabi"/>
        <w:spacing w:before="0"/>
        <w:rPr>
          <w:rtl/>
        </w:rPr>
      </w:pPr>
      <w:r>
        <w:rPr>
          <w:rFonts w:hint="cs"/>
          <w:rtl/>
        </w:rPr>
        <w:t>ـ الصدُّ عن المسجد الحرام.</w:t>
      </w:r>
    </w:p>
    <w:p w:rsidR="009A41C5" w:rsidRDefault="009A41C5" w:rsidP="009A41C5">
      <w:pPr>
        <w:pStyle w:val="3MiqatArabi"/>
        <w:spacing w:before="0"/>
        <w:rPr>
          <w:rtl/>
        </w:rPr>
      </w:pPr>
      <w:r>
        <w:rPr>
          <w:rFonts w:hint="cs"/>
          <w:rtl/>
        </w:rPr>
        <w:t>ـ إخراجُ أهله منه.</w:t>
      </w:r>
    </w:p>
    <w:p w:rsidR="009A41C5" w:rsidRDefault="009A41C5" w:rsidP="009A41C5">
      <w:pPr>
        <w:pStyle w:val="NormalMiqatArabi"/>
        <w:rPr>
          <w:rtl/>
        </w:rPr>
      </w:pPr>
      <w:r>
        <w:rPr>
          <w:rFonts w:hint="cs"/>
          <w:rtl/>
        </w:rPr>
        <w:t xml:space="preserve">فهذه الأربعة هي الأكبر عند الله . </w:t>
      </w:r>
    </w:p>
    <w:p w:rsidR="009A41C5" w:rsidRDefault="009A41C5" w:rsidP="009A41C5">
      <w:pPr>
        <w:pStyle w:val="NormalMiqatArabi"/>
        <w:rPr>
          <w:rtl/>
        </w:rPr>
      </w:pPr>
      <w:r>
        <w:rPr>
          <w:rFonts w:hint="cs"/>
          <w:rtl/>
        </w:rPr>
        <w:t>والذي يبدو أنَّ هذه ذكرت أفعالاً خطيرةً ارتكبها المشركون في مكة، تُنهي الحرمة للمكان الحرام وللزمان الحرم. وإلا فإنَّ ما فعلوه كثيرٌ من تعذيب</w:t>
      </w:r>
      <w:r>
        <w:rPr>
          <w:rFonts w:ascii="Arial" w:hAnsi="Arial" w:cs="Arial"/>
        </w:rPr>
        <w:t>‌</w:t>
      </w:r>
      <w:r>
        <w:rPr>
          <w:rFonts w:hint="cs"/>
          <w:rtl/>
        </w:rPr>
        <w:t>ٍ وقتل</w:t>
      </w:r>
      <w:r>
        <w:rPr>
          <w:rFonts w:ascii="Arial" w:hAnsi="Arial" w:cs="Arial"/>
        </w:rPr>
        <w:t>‌</w:t>
      </w:r>
      <w:r>
        <w:rPr>
          <w:rFonts w:hint="cs"/>
          <w:rtl/>
        </w:rPr>
        <w:t>ٍ وتشريد</w:t>
      </w:r>
      <w:r>
        <w:rPr>
          <w:rFonts w:ascii="Arial" w:hAnsi="Arial" w:cs="Arial"/>
        </w:rPr>
        <w:t>‌</w:t>
      </w:r>
      <w:r>
        <w:rPr>
          <w:rFonts w:hint="cs"/>
          <w:rtl/>
        </w:rPr>
        <w:t>ٍ وسلب</w:t>
      </w:r>
      <w:r>
        <w:rPr>
          <w:rFonts w:ascii="Arial" w:hAnsi="Arial" w:cs="Arial"/>
        </w:rPr>
        <w:t>‌</w:t>
      </w:r>
      <w:r>
        <w:rPr>
          <w:rFonts w:hint="cs"/>
          <w:rtl/>
        </w:rPr>
        <w:t>ٍ للأموال، وانتهاك</w:t>
      </w:r>
      <w:r>
        <w:rPr>
          <w:rFonts w:ascii="Arial" w:hAnsi="Arial" w:cs="Arial"/>
        </w:rPr>
        <w:t>‌</w:t>
      </w:r>
      <w:r>
        <w:rPr>
          <w:rFonts w:hint="cs"/>
          <w:rtl/>
        </w:rPr>
        <w:t>ٍ لحرمات المؤمنين... والذي يفعل كلَّ هذا ليس من حقّه أن يعترض على قتال</w:t>
      </w:r>
      <w:r>
        <w:rPr>
          <w:rFonts w:ascii="Arial" w:hAnsi="Arial" w:cs="Arial"/>
        </w:rPr>
        <w:t>‌</w:t>
      </w:r>
      <w:r>
        <w:rPr>
          <w:rFonts w:hint="cs"/>
          <w:rtl/>
        </w:rPr>
        <w:t xml:space="preserve">ٍ قد يكون حدث في شهر حرام، أو في مكان حرام؛ فالصدُّ عن سبيل الله والكفر بالله وإخراج أهل المسجد الحرام من الحرم أكبرُ عند الله، والشرك والكفر أعظمُ، </w:t>
      </w:r>
      <w:r>
        <w:rPr>
          <w:rStyle w:val="MiqatArabi2"/>
          <w:rFonts w:hint="cs"/>
          <w:rtl/>
        </w:rPr>
        <w:t>(</w:t>
      </w:r>
      <w:r>
        <w:rPr>
          <w:rStyle w:val="MiqatArabi3"/>
          <w:rFonts w:hint="cs"/>
          <w:rtl/>
        </w:rPr>
        <w:t>وَٱلْفِتْنَةُ أَكْبَرُ مِنَ ٱلْقَتْلِ</w:t>
      </w:r>
      <w:r>
        <w:rPr>
          <w:rStyle w:val="MiqatArabi2"/>
          <w:rFonts w:hint="cs"/>
          <w:rtl/>
        </w:rPr>
        <w:t>)</w:t>
      </w:r>
      <w:r>
        <w:rPr>
          <w:rFonts w:hint="cs"/>
          <w:rtl/>
        </w:rPr>
        <w:t>.</w:t>
      </w:r>
    </w:p>
    <w:p w:rsidR="009A41C5" w:rsidRDefault="009A41C5" w:rsidP="009A41C5">
      <w:pPr>
        <w:pStyle w:val="2MiqatArabi"/>
        <w:rPr>
          <w:rtl/>
        </w:rPr>
      </w:pPr>
      <w:r>
        <w:rPr>
          <w:rFonts w:hint="cs"/>
          <w:rtl/>
        </w:rPr>
        <w:t>وأما ثالثاً:</w:t>
      </w:r>
    </w:p>
    <w:p w:rsidR="009A41C5" w:rsidRDefault="009A41C5" w:rsidP="009A41C5">
      <w:pPr>
        <w:pStyle w:val="NormalMiqatArabi"/>
        <w:rPr>
          <w:rtl/>
        </w:rPr>
      </w:pPr>
      <w:r>
        <w:rPr>
          <w:rFonts w:hint="cs"/>
          <w:rtl/>
        </w:rPr>
        <w:t xml:space="preserve">فكلُّ ما أريده من هذا المقطع القرآني، الذي يتوفر على أمور، هو الوقوف عند أمرين منها يخصّان المسجد الحرام، والمتمثلين بعملين أوقعهما مشركو مكة واقترفتهما أيديهم ضدَّ هذا المسجد المبارك، والذي يمتلك قدسيّةً كبيرةً، ودوراً عظيماً في حياة المسلمين الدينية والدنيوية، عبر صدّ الناس عنه، وعبر إخراج أهله منه، وقد ترتبت على فَعلَتِهم هذه عواقبُ عديدةٌ.. وحيث إنَّ هذا المقطع، نزل بسبب ما حصل لسرية عبدالله بن جحش وقتلهم عمرو بن الحضرمي وأخذهم أموالهم وكان ذلك على ما قيل في شهر رجب، وبعد أن راح </w:t>
      </w:r>
      <w:r>
        <w:rPr>
          <w:rFonts w:hint="cs"/>
          <w:rtl/>
        </w:rPr>
        <w:lastRenderedPageBreak/>
        <w:t xml:space="preserve">المشركون يتهمون المسلمين بأنهم بدأوا القتال بالأشهر الحرم وقد تعمدوا التغافل عما فعلوه من جرائم بعضه أعظم مما عيروا به المسلمين، كما في قوله تعالى: </w:t>
      </w:r>
      <w:r>
        <w:rPr>
          <w:rStyle w:val="MiqatArabi2"/>
          <w:rFonts w:hint="cs"/>
          <w:rtl/>
        </w:rPr>
        <w:t>(</w:t>
      </w:r>
      <w:r>
        <w:rPr>
          <w:rStyle w:val="MiqatArabi3"/>
          <w:rFonts w:hint="cs"/>
          <w:rtl/>
        </w:rPr>
        <w:t>وَصَدٌّ عَنْ سَبِيلِ اللهِ</w:t>
      </w:r>
      <w:r>
        <w:rPr>
          <w:rStyle w:val="MiqatArabi2"/>
          <w:rFonts w:hint="cs"/>
          <w:rtl/>
        </w:rPr>
        <w:t>)</w:t>
      </w:r>
      <w:r>
        <w:rPr>
          <w:rFonts w:hint="cs"/>
          <w:rtl/>
        </w:rPr>
        <w:t xml:space="preserve"> أي: صدّ المشركين لمن يريد الإيمان بالله وبرسوله وفتنتهم لمن آمن وسعيهم في ردّهم عن دينهم وكفرهم الحاصل في الشهر الحرام والبلد الحرام الذي هو بمجرده كافٍ في الشرِّ والضرر وانتهاك الحرمات، فكيف وقد كان في شهر</w:t>
      </w:r>
      <w:r>
        <w:rPr>
          <w:rFonts w:ascii="Arial" w:hAnsi="Arial" w:cs="Arial"/>
        </w:rPr>
        <w:t>‌</w:t>
      </w:r>
      <w:r>
        <w:rPr>
          <w:rFonts w:hint="cs"/>
          <w:rtl/>
        </w:rPr>
        <w:t>ٍ حرام</w:t>
      </w:r>
      <w:r>
        <w:rPr>
          <w:rFonts w:ascii="Arial" w:hAnsi="Arial" w:cs="Arial"/>
        </w:rPr>
        <w:t>‌</w:t>
      </w:r>
      <w:r>
        <w:rPr>
          <w:rFonts w:hint="cs"/>
          <w:rtl/>
        </w:rPr>
        <w:t>ٍ وبلد</w:t>
      </w:r>
      <w:r>
        <w:rPr>
          <w:rFonts w:ascii="Arial" w:hAnsi="Arial" w:cs="Arial"/>
        </w:rPr>
        <w:t>‌</w:t>
      </w:r>
      <w:r>
        <w:rPr>
          <w:rFonts w:hint="cs"/>
          <w:rtl/>
        </w:rPr>
        <w:t>ٍ حرام</w:t>
      </w:r>
      <w:r>
        <w:rPr>
          <w:rFonts w:ascii="Arial" w:hAnsi="Arial" w:cs="Arial"/>
        </w:rPr>
        <w:t>‌</w:t>
      </w:r>
      <w:r>
        <w:rPr>
          <w:rFonts w:hint="cs"/>
          <w:rtl/>
        </w:rPr>
        <w:t>ٍ؟!</w:t>
      </w:r>
    </w:p>
    <w:p w:rsidR="009A41C5" w:rsidRDefault="009A41C5" w:rsidP="009A41C5">
      <w:pPr>
        <w:pStyle w:val="NormalMiqatArabi"/>
        <w:rPr>
          <w:rtl/>
        </w:rPr>
      </w:pPr>
      <w:r>
        <w:rPr>
          <w:rStyle w:val="MiqatArabi2"/>
          <w:rFonts w:hint="cs"/>
          <w:rtl/>
        </w:rPr>
        <w:t>(</w:t>
      </w:r>
      <w:r>
        <w:rPr>
          <w:rStyle w:val="MiqatArabi3"/>
          <w:rFonts w:hint="cs"/>
          <w:rtl/>
        </w:rPr>
        <w:t>وَإِخْرَاجُ أَهْلِهِ</w:t>
      </w:r>
      <w:r>
        <w:rPr>
          <w:rStyle w:val="MiqatArabi2"/>
          <w:rFonts w:hint="cs"/>
          <w:rtl/>
        </w:rPr>
        <w:t>)</w:t>
      </w:r>
      <w:r>
        <w:rPr>
          <w:rFonts w:hint="cs"/>
          <w:rtl/>
        </w:rPr>
        <w:t xml:space="preserve"> أي: أهل المسجد الحرام وهم النبيُّ</w:t>
      </w:r>
      <w:r>
        <w:rPr>
          <w:rStyle w:val="MiqatArabi6"/>
          <w:rFonts w:hint="cs"/>
          <w:rtl/>
        </w:rPr>
        <w:t>9</w:t>
      </w:r>
      <w:r>
        <w:rPr>
          <w:rFonts w:hint="cs"/>
          <w:rtl/>
        </w:rPr>
        <w:t xml:space="preserve"> وأصحابه فهم الأحقُّ به، وهم عُمّارُ المسجد على الحقيقة وليس غيرهم من المشركين فأخرجوهم </w:t>
      </w:r>
      <w:r>
        <w:rPr>
          <w:rStyle w:val="MiqatArabi2"/>
          <w:rFonts w:hint="cs"/>
          <w:rtl/>
        </w:rPr>
        <w:t>(</w:t>
      </w:r>
      <w:r>
        <w:rPr>
          <w:rStyle w:val="MiqatArabi3"/>
          <w:rFonts w:hint="cs"/>
          <w:rtl/>
        </w:rPr>
        <w:t>مِنْهُ</w:t>
      </w:r>
      <w:r>
        <w:rPr>
          <w:rStyle w:val="MiqatArabi2"/>
          <w:rFonts w:hint="cs"/>
          <w:rtl/>
        </w:rPr>
        <w:t>)</w:t>
      </w:r>
      <w:r>
        <w:rPr>
          <w:rFonts w:hint="cs"/>
          <w:rtl/>
        </w:rPr>
        <w:t xml:space="preserve"> ومنعوهم من الوصول إليه فكل واحدة من أفعالهم هذه هي </w:t>
      </w:r>
      <w:r>
        <w:rPr>
          <w:rStyle w:val="MiqatArabi2"/>
          <w:rFonts w:hint="cs"/>
          <w:rtl/>
        </w:rPr>
        <w:t>(</w:t>
      </w:r>
      <w:r>
        <w:rPr>
          <w:rFonts w:hint="cs"/>
          <w:rtl/>
        </w:rPr>
        <w:t>أ</w:t>
      </w:r>
      <w:r>
        <w:rPr>
          <w:rStyle w:val="MiqatArabi3"/>
          <w:rFonts w:hint="cs"/>
          <w:rtl/>
        </w:rPr>
        <w:t>كْبَرُ مِنَ الْقَتْل</w:t>
      </w:r>
      <w:r>
        <w:rPr>
          <w:rFonts w:ascii="Arial" w:hAnsi="Arial" w:cs="Arial"/>
        </w:rPr>
        <w:t>‌</w:t>
      </w:r>
      <w:r>
        <w:rPr>
          <w:rFonts w:hint="cs"/>
          <w:rtl/>
        </w:rPr>
        <w:t>ِ</w:t>
      </w:r>
      <w:r>
        <w:rPr>
          <w:rFonts w:ascii="Arial" w:hAnsi="Arial" w:cs="Arial"/>
        </w:rPr>
        <w:t>‌</w:t>
      </w:r>
      <w:r>
        <w:rPr>
          <w:rStyle w:val="MiqatArabi2"/>
          <w:rFonts w:hint="cs"/>
          <w:rtl/>
        </w:rPr>
        <w:t>)</w:t>
      </w:r>
      <w:r>
        <w:rPr>
          <w:rFonts w:hint="cs"/>
          <w:rtl/>
        </w:rPr>
        <w:t xml:space="preserve"> في الشهر الحرام والذي راحوا يعيبونه على بعض المسلمين، فكيف وقد اجتمعت كلها فيهم، وغدت سلوكَهم اليومي الذي يمارسونه ضدّ المؤمنين برسالة الله تعالى ورسوله</w:t>
      </w:r>
      <w:r>
        <w:rPr>
          <w:rStyle w:val="MiqatArabi6"/>
          <w:rFonts w:hint="cs"/>
          <w:rtl/>
        </w:rPr>
        <w:t>9</w:t>
      </w:r>
      <w:r>
        <w:rPr>
          <w:rFonts w:hint="cs"/>
          <w:rtl/>
        </w:rPr>
        <w:t xml:space="preserve">؟! </w:t>
      </w:r>
    </w:p>
    <w:p w:rsidR="009A41C5" w:rsidRDefault="009A41C5" w:rsidP="009A41C5">
      <w:pPr>
        <w:pStyle w:val="2MiqatArabi"/>
        <w:rPr>
          <w:rtl/>
        </w:rPr>
      </w:pPr>
      <w:r>
        <w:rPr>
          <w:rFonts w:hint="cs"/>
          <w:rtl/>
        </w:rPr>
        <w:t>سبب النزول:</w:t>
      </w:r>
    </w:p>
    <w:p w:rsidR="009A41C5" w:rsidRDefault="009A41C5" w:rsidP="009A41C5">
      <w:pPr>
        <w:pStyle w:val="NormalMiqatArabi"/>
        <w:rPr>
          <w:rtl/>
        </w:rPr>
      </w:pPr>
      <w:r>
        <w:rPr>
          <w:rFonts w:hint="cs"/>
          <w:rtl/>
        </w:rPr>
        <w:t>أما عن سبب النزول، فقد ذكر الشيخ الطبرسي في مجمع البيان، وهو يتعرض لتفسير هذه الآية 217 من سورة البقرة التالي: «قال المفسرون: بعث رسول الله سريّة من المسلمين، وأمَّر عليهم عبدالله بن جحش الأسدي، وهو ابن عمّة النبيِّ</w:t>
      </w:r>
      <w:r>
        <w:rPr>
          <w:rStyle w:val="MiqatArabi6"/>
          <w:rFonts w:hint="cs"/>
          <w:rtl/>
        </w:rPr>
        <w:t>9</w:t>
      </w:r>
      <w:r>
        <w:rPr>
          <w:rFonts w:hint="cs"/>
          <w:rtl/>
        </w:rPr>
        <w:t xml:space="preserve">، وذلك قبل قتال بدر بشهرين على رأس سبعة عشر شهراً من مقدمه المدينة، فانطلقوا حتى هبطوا نخلة، فوجدوا بها عمرو بن الحضرمي في عير تجارة لقريش </w:t>
      </w:r>
      <w:r>
        <w:rPr>
          <w:rFonts w:hint="cs"/>
          <w:rtl/>
        </w:rPr>
        <w:lastRenderedPageBreak/>
        <w:t>في آخر يوم من جمادى الآخرة، وكانوا يرون أنه من جمادى وهو رجب، فاختصم المسلمون، فقال قائل منهم: هذه غرة من عدو وغُنْم رزقتموه، ولا ندري أمن الشهر الحرام هذا اليوم أم لا؟! وقال قائل منهم: لا نعلم هذا اليوم إلا من الشهر الحرام، ولا نرى أن تستحلوه لطمَع أشفيتم عليه (أي أشرفتم عليه)، فغلب على الأمر الذي يريدون عرض الحياة الدنيا، فشدوا على ابن الحضرمي، فقتلوه وغنموه عيره، فبلغ ذلك كفار قريش، وكان ابن الحضرمي أول قتيل قتل بين المشركين والمسلمين، وذلك أول فيء أصابه المسلمون، فركب وفدُ كفار قريش حتى قدموا على النبيِّ</w:t>
      </w:r>
      <w:r>
        <w:rPr>
          <w:rStyle w:val="MiqatArabi6"/>
          <w:rFonts w:hint="cs"/>
          <w:rtl/>
        </w:rPr>
        <w:t>9</w:t>
      </w:r>
      <w:r>
        <w:rPr>
          <w:rFonts w:hint="cs"/>
          <w:rtl/>
        </w:rPr>
        <w:t xml:space="preserve"> فقالوا: أيَحلّ القتال في الشهر الحرام ؟! فأنزل الله هذه الآية».</w:t>
      </w:r>
    </w:p>
    <w:p w:rsidR="009A41C5" w:rsidRDefault="009A41C5" w:rsidP="009A41C5">
      <w:pPr>
        <w:pStyle w:val="NormalMiqatArabi"/>
        <w:rPr>
          <w:rtl/>
        </w:rPr>
      </w:pPr>
      <w:r>
        <w:rPr>
          <w:rFonts w:hint="cs"/>
          <w:rtl/>
        </w:rPr>
        <w:t>فالذي يظهر أن المسلمين ظنوا أن هذا اليوم الذي وقع منهم القتال فيه هو آخر يوم من جمادى الآخرة؛ لذلك ندموا على ما فعلوه بعدما تبين لهم خطؤهم، حيث سقط في أيديهم، وظنوا أنهم هلكوا حتى أنزل الله تعالى هذه الآية، التي يمكن استفادة براءتهم منها، بعد أن وجد المشركون فيما حدث في سرية نخلة فرصة لاتهام المسلمين بأنهم قد انتهكوا حرمة الشهر الحرام.. فقد صرحت الآية بأن القتال في الشهر الحرام إثم كبير، ولكن ما عليه المشركون أكبر وأعظم؛ فهم الذين انتهكوا حرمة البيت ابتداء، بإخراج أهله منه؛ وهم من صدَّ عن سبيل الله والبيت الحرام، ولذلك كان على المسلمين أن يقاتلوهم في أي مكان وزمان.</w:t>
      </w:r>
    </w:p>
    <w:p w:rsidR="009A41C5" w:rsidRDefault="009A41C5" w:rsidP="009A41C5">
      <w:pPr>
        <w:pStyle w:val="NormalMiqatArabi"/>
        <w:rPr>
          <w:rtl/>
        </w:rPr>
      </w:pPr>
      <w:r>
        <w:rPr>
          <w:rFonts w:hint="cs"/>
          <w:rtl/>
        </w:rPr>
        <w:t xml:space="preserve">إنَّ مشركي مكة لم يكتفوا بأن يكون كفرهم وشركهم نظرياً أو </w:t>
      </w:r>
      <w:r>
        <w:rPr>
          <w:rFonts w:hint="cs"/>
          <w:rtl/>
        </w:rPr>
        <w:lastRenderedPageBreak/>
        <w:t xml:space="preserve">عقيدةً مجردةً عن الفعل، بل راحوا يحولونه إلى سلوكٍ فعليٍّ لهم، يمارسونه مع من يختلفون معهم بالعقيدة والرأي والسلوك، بأن حوّلوا كفرهم وشركهم إلى عدوان بغيض وعمل سيءٍ، فاتخذوا الصدَّ عن سبيل الله بشكل عام، وعن المسجد الحرام بشكل خاص ديدنَهم وعملَهم الدائب والمستمر؛ هذا ما نجده في التعبير القرآني، فكلمة «كفروا» في الآية:24 الحج: </w:t>
      </w:r>
      <w:r>
        <w:rPr>
          <w:rStyle w:val="MiqatArabi2"/>
          <w:rFonts w:hint="cs"/>
          <w:rtl/>
        </w:rPr>
        <w:t>(</w:t>
      </w:r>
      <w:r>
        <w:rPr>
          <w:rStyle w:val="MiqatArabi3"/>
          <w:rFonts w:hint="cs"/>
          <w:rtl/>
        </w:rPr>
        <w:t>إن الذين كفروا</w:t>
      </w:r>
      <w:r>
        <w:rPr>
          <w:rStyle w:val="MiqatArabi2"/>
          <w:rFonts w:hint="cs"/>
          <w:rtl/>
        </w:rPr>
        <w:t>)</w:t>
      </w:r>
      <w:r>
        <w:rPr>
          <w:rFonts w:hint="cs"/>
          <w:rtl/>
        </w:rPr>
        <w:t xml:space="preserve"> جاءت بصيغة الماضي، بينما كلمة «يصدون» </w:t>
      </w:r>
      <w:r>
        <w:rPr>
          <w:rStyle w:val="MiqatArabi2"/>
          <w:rFonts w:hint="cs"/>
          <w:rtl/>
        </w:rPr>
        <w:t>(</w:t>
      </w:r>
      <w:r>
        <w:rPr>
          <w:rStyle w:val="MiqatArabi3"/>
          <w:rFonts w:hint="cs"/>
          <w:rtl/>
        </w:rPr>
        <w:t>وَيَصُدُّونَ عَنْ سَبِيلِ اللهِ وَالْمَسْجِدِ الْحَرَامِ</w:t>
      </w:r>
      <w:r>
        <w:rPr>
          <w:rStyle w:val="MiqatArabi2"/>
          <w:rFonts w:hint="cs"/>
          <w:rtl/>
        </w:rPr>
        <w:t>)</w:t>
      </w:r>
      <w:r>
        <w:rPr>
          <w:rFonts w:hint="cs"/>
          <w:rtl/>
        </w:rPr>
        <w:t xml:space="preserve">، و في الآية:34 الأنفال، وهكذا في آيات أخرى: 45 ،47 الأنفال و34 التوبة و19 هود و3 إبراهيم؛ </w:t>
      </w:r>
      <w:r>
        <w:rPr>
          <w:rStyle w:val="MiqatArabi2"/>
          <w:rFonts w:hint="cs"/>
          <w:rtl/>
        </w:rPr>
        <w:t>(</w:t>
      </w:r>
      <w:r>
        <w:rPr>
          <w:rStyle w:val="MiqatArabi3"/>
          <w:rFonts w:hint="cs"/>
          <w:rtl/>
        </w:rPr>
        <w:t>وَيَصُدُّونَ عَنْ سَبِيلِ اللهِ</w:t>
      </w:r>
      <w:r>
        <w:rPr>
          <w:rStyle w:val="MiqatArabi2"/>
          <w:rFonts w:hint="cs"/>
          <w:rtl/>
        </w:rPr>
        <w:t>)</w:t>
      </w:r>
      <w:r>
        <w:rPr>
          <w:rStyle w:val="MiqatArabi3"/>
          <w:rFonts w:hint="cs"/>
          <w:rtl/>
        </w:rPr>
        <w:t xml:space="preserve"> </w:t>
      </w:r>
      <w:r>
        <w:rPr>
          <w:rFonts w:hint="cs"/>
          <w:rtl/>
        </w:rPr>
        <w:t>جـــاءت بصيغة المضارع، الدالة على الحال والمستقبل، فالكفر قرار واحد، تمسكوا به، أما الصد عن سبيل</w:t>
      </w:r>
      <w:r>
        <w:rPr>
          <w:rFonts w:ascii="Cambria Math" w:hAnsi="Cambria Math" w:cs="Cambria Math" w:hint="cs"/>
          <w:rtl/>
        </w:rPr>
        <w:t> </w:t>
      </w:r>
      <w:r>
        <w:rPr>
          <w:rFonts w:ascii="Arial" w:hAnsi="Arial" w:cs="Arial" w:hint="cs"/>
          <w:rtl/>
        </w:rPr>
        <w:t>الله، وعن المسجد الحرام، فهو عمل يتصف بالاستمرارية والدوام...</w:t>
      </w:r>
    </w:p>
    <w:p w:rsidR="009A41C5" w:rsidRDefault="009A41C5" w:rsidP="009A41C5">
      <w:pPr>
        <w:pStyle w:val="NormalMiqatArabi"/>
        <w:rPr>
          <w:rStyle w:val="MiqatArabi5"/>
          <w:rtl/>
        </w:rPr>
      </w:pPr>
      <w:r>
        <w:rPr>
          <w:rFonts w:hint="cs"/>
          <w:rtl/>
        </w:rPr>
        <w:t>يقول ابن عاشور:</w:t>
      </w:r>
      <w:r>
        <w:rPr>
          <w:rStyle w:val="MiqatArabi5"/>
          <w:vertAlign w:val="superscript"/>
          <w:rtl/>
        </w:rPr>
        <w:footnoteReference w:id="13"/>
      </w:r>
      <w:r>
        <w:rPr>
          <w:rFonts w:hint="cs"/>
          <w:rtl/>
        </w:rPr>
        <w:t xml:space="preserve"> وجاء </w:t>
      </w:r>
      <w:r>
        <w:rPr>
          <w:rStyle w:val="MiqatArabi2"/>
          <w:rFonts w:hint="cs"/>
          <w:rtl/>
        </w:rPr>
        <w:t>(</w:t>
      </w:r>
      <w:r>
        <w:rPr>
          <w:rStyle w:val="MiqatArabi3"/>
          <w:rFonts w:hint="cs"/>
          <w:rtl/>
        </w:rPr>
        <w:t>يصدون</w:t>
      </w:r>
      <w:r>
        <w:rPr>
          <w:rStyle w:val="MiqatArabi2"/>
          <w:rFonts w:hint="cs"/>
          <w:rtl/>
        </w:rPr>
        <w:t>)</w:t>
      </w:r>
      <w:r>
        <w:rPr>
          <w:rStyle w:val="MiqatArabi3"/>
          <w:rFonts w:hint="cs"/>
          <w:rtl/>
        </w:rPr>
        <w:t xml:space="preserve"> </w:t>
      </w:r>
      <w:r>
        <w:rPr>
          <w:rFonts w:hint="cs"/>
          <w:rtl/>
        </w:rPr>
        <w:t xml:space="preserve">بصيغة المضارع للدلالة على تكرر ذلك منهم وأنه دأبهم سواء فيه أهل مكة وغيرهم؛ لأن البقية ظاهَرُوهم على ذلك الصد ووافقوهم. أما صيغة الماضي في قوله: </w:t>
      </w:r>
      <w:r>
        <w:rPr>
          <w:rStyle w:val="MiqatArabi2"/>
          <w:rFonts w:hint="cs"/>
          <w:rtl/>
        </w:rPr>
        <w:t>(</w:t>
      </w:r>
      <w:r>
        <w:rPr>
          <w:rStyle w:val="MiqatArabi3"/>
          <w:rFonts w:hint="cs"/>
          <w:rtl/>
        </w:rPr>
        <w:t>إن الذين كفروا</w:t>
      </w:r>
      <w:r>
        <w:rPr>
          <w:rStyle w:val="MiqatArabi2"/>
          <w:rFonts w:hint="cs"/>
          <w:rtl/>
        </w:rPr>
        <w:t>)</w:t>
      </w:r>
      <w:r>
        <w:rPr>
          <w:rFonts w:hint="cs"/>
          <w:rtl/>
        </w:rPr>
        <w:t xml:space="preserve"> فلأنّ ذلك الفعل صار كاللقب لهم مثل قوله: </w:t>
      </w:r>
      <w:r>
        <w:rPr>
          <w:rStyle w:val="MiqatArabi2"/>
          <w:rFonts w:hint="cs"/>
          <w:rtl/>
        </w:rPr>
        <w:t>(</w:t>
      </w:r>
      <w:r>
        <w:rPr>
          <w:rStyle w:val="MiqatArabi3"/>
          <w:rFonts w:hint="cs"/>
          <w:rtl/>
        </w:rPr>
        <w:t xml:space="preserve">إن الله يدخل الذين </w:t>
      </w:r>
      <w:r>
        <w:rPr>
          <w:rStyle w:val="MiqatArabi3"/>
          <w:rFonts w:hint="cs"/>
          <w:rtl/>
        </w:rPr>
        <w:lastRenderedPageBreak/>
        <w:t>آمنوا...</w:t>
      </w:r>
      <w:r>
        <w:rPr>
          <w:rStyle w:val="MiqatArabi2"/>
          <w:rFonts w:hint="cs"/>
          <w:rtl/>
        </w:rPr>
        <w:t>)</w:t>
      </w:r>
      <w:r>
        <w:rPr>
          <w:rFonts w:hint="cs"/>
          <w:rtl/>
        </w:rPr>
        <w:t>.</w:t>
      </w:r>
      <w:r>
        <w:rPr>
          <w:rStyle w:val="MiqatArabi5"/>
          <w:vertAlign w:val="superscript"/>
          <w:rtl/>
        </w:rPr>
        <w:footnoteReference w:id="14"/>
      </w:r>
    </w:p>
    <w:p w:rsidR="009A41C5" w:rsidRDefault="009A41C5" w:rsidP="009A41C5">
      <w:pPr>
        <w:pStyle w:val="NormalMiqatArabi"/>
        <w:rPr>
          <w:rtl/>
        </w:rPr>
      </w:pPr>
      <w:r>
        <w:rPr>
          <w:rFonts w:hint="cs"/>
          <w:rtl/>
        </w:rPr>
        <w:t>وأيضاً عن هذه الآية وما جاء فيها يقول ابن عاشور:</w:t>
      </w:r>
    </w:p>
    <w:p w:rsidR="009A41C5" w:rsidRDefault="009A41C5" w:rsidP="009A41C5">
      <w:pPr>
        <w:pStyle w:val="NormalMiqatArabi"/>
        <w:rPr>
          <w:rtl/>
        </w:rPr>
      </w:pPr>
      <w:r>
        <w:rPr>
          <w:rStyle w:val="MiqatArabi2"/>
          <w:rFonts w:hint="cs"/>
          <w:rtl/>
        </w:rPr>
        <w:t>(</w:t>
      </w:r>
      <w:r>
        <w:rPr>
          <w:rStyle w:val="MiqatArabi3"/>
          <w:rFonts w:hint="cs"/>
          <w:rtl/>
        </w:rPr>
        <w:t>وَصَدٌّ عَن سَبيل</w:t>
      </w:r>
      <w:r>
        <w:rPr>
          <w:rStyle w:val="MiqatArabi3"/>
          <w:rFonts w:ascii="Arial" w:hAnsi="Arial" w:cs="Arial"/>
        </w:rPr>
        <w:t>‌</w:t>
      </w:r>
      <w:r>
        <w:rPr>
          <w:rStyle w:val="MiqatArabi3"/>
          <w:rFonts w:hint="cs"/>
          <w:rtl/>
        </w:rPr>
        <w:t>ِ ٱللهِ وَكُفْرٌ بِهِ وَٱلْمَسْجِدِ ٱلْحَرَام</w:t>
      </w:r>
      <w:r>
        <w:rPr>
          <w:rStyle w:val="MiqatArabi3"/>
          <w:rFonts w:ascii="Arial" w:hAnsi="Arial" w:cs="Arial"/>
        </w:rPr>
        <w:t>‌</w:t>
      </w:r>
      <w:r>
        <w:rPr>
          <w:rStyle w:val="MiqatArabi3"/>
          <w:rFonts w:hint="cs"/>
          <w:rtl/>
        </w:rPr>
        <w:t>ِ وَإخْرَاجُ أهْلِهِ مِنْهُ أَكْبَرُ عِندَ ٱللهِ وَٱلْفِتْنَةُ أَكْبَرُ مِنَ ٱلْقَتْلِ</w:t>
      </w:r>
      <w:r>
        <w:rPr>
          <w:rStyle w:val="MiqatArabi2"/>
          <w:rFonts w:hint="cs"/>
          <w:rtl/>
        </w:rPr>
        <w:t>)</w:t>
      </w:r>
      <w:r>
        <w:rPr>
          <w:rFonts w:hint="cs"/>
          <w:rtl/>
        </w:rPr>
        <w:t>.</w:t>
      </w:r>
    </w:p>
    <w:p w:rsidR="009A41C5" w:rsidRDefault="009A41C5" w:rsidP="009A41C5">
      <w:pPr>
        <w:pStyle w:val="NormalMiqatArabi"/>
        <w:rPr>
          <w:rtl/>
        </w:rPr>
      </w:pPr>
      <w:r>
        <w:rPr>
          <w:rFonts w:hint="cs"/>
          <w:rtl/>
        </w:rPr>
        <w:t>«إنحاء على المشركين وإظهار لظلمهم بعد أن بكَّتهم بتقرير حرمة الأشهر الحرم الدال على أن ما وقع من أهل السرية من قتل رجل فيه كان عن خطإ في الشهر أو ظن سقوط الحرمة بالنسبة لقتال العدو، فإن المشركين استعظموا فعلاً واستنكروه وهم يأتون ما هو أفظع منه، ذلك أن تحريم القتال في الشهر الحرام ليس لذات الأشهر؛ لأن الزمان لا حرمة له في ذاته، وإنما حرمته تحصل بجعل الله إياه ذا حرمة، فحرمته تبع لحوادث تحصل فيه، وحرمة الأشهر الحرم لمراعاة تأمين سبيل الحج والعمرة ومقدماتهما ولواحقهما فيها، فلا جرم أن الذين استعظموا حصول القتل في الشهر الحرام، واستباحوا حرمات ذاتيَّة بصدّ المسلمين، وكفروا بالله الذي جعل الكعبة حراماً، وحَرَّم لأجل حجها الأشهرَ الحرم، وأخرجوا أهل الحرم منه، وآذوهم، لأحْر</w:t>
      </w:r>
      <w:r>
        <w:rPr>
          <w:rFonts w:ascii="Arial" w:hAnsi="Arial" w:cs="Arial"/>
        </w:rPr>
        <w:t>‌</w:t>
      </w:r>
      <w:r>
        <w:rPr>
          <w:rFonts w:hint="cs"/>
          <w:rtl/>
        </w:rPr>
        <w:t xml:space="preserve">ِياء بالتحميق والمذمة، لأن هاته الأشياء المذكورة كلها محرمة لذاتها لا تبعاً لغيرها. وقد قال الحسن البصري لرجل من أهل العراق جاء يسأله عن دم البعوض إذا أصاب الثوب هل ينجسه، وكان ذلك عقب </w:t>
      </w:r>
      <w:r>
        <w:rPr>
          <w:rFonts w:hint="cs"/>
          <w:rtl/>
        </w:rPr>
        <w:lastRenderedPageBreak/>
        <w:t>مقتل الحسين بن عليّ رضي الله عنهما «عجباً لكم يا أهل العراق تستحلون دم الحسين وتسألون عن دم البعوض؟!».</w:t>
      </w:r>
    </w:p>
    <w:p w:rsidR="009A41C5" w:rsidRDefault="009A41C5" w:rsidP="009A41C5">
      <w:pPr>
        <w:pStyle w:val="NormalMiqatArabi"/>
        <w:rPr>
          <w:rtl/>
        </w:rPr>
      </w:pPr>
      <w:r>
        <w:rPr>
          <w:rFonts w:hint="cs"/>
          <w:rtl/>
        </w:rPr>
        <w:t>إذن ومن خلال ذلك، هناك أمور ذكرها المقطع القرآني، أقف عند أمرين منها، وهما:</w:t>
      </w:r>
    </w:p>
    <w:p w:rsidR="009A41C5" w:rsidRDefault="009A41C5" w:rsidP="009A41C5">
      <w:pPr>
        <w:pStyle w:val="2MiqatArabi"/>
        <w:rPr>
          <w:rtl/>
        </w:rPr>
      </w:pPr>
      <w:r>
        <w:rPr>
          <w:rFonts w:hint="cs"/>
          <w:rtl/>
        </w:rPr>
        <w:t>أولاً: الصدُّ عنه.</w:t>
      </w:r>
    </w:p>
    <w:p w:rsidR="009A41C5" w:rsidRDefault="009A41C5" w:rsidP="009A41C5">
      <w:pPr>
        <w:pStyle w:val="2MiqatArabi"/>
        <w:spacing w:before="0"/>
        <w:rPr>
          <w:rtl/>
        </w:rPr>
      </w:pPr>
      <w:r>
        <w:rPr>
          <w:rFonts w:hint="cs"/>
          <w:rtl/>
        </w:rPr>
        <w:t>ثانياً : إخراج أهله منه.</w:t>
      </w:r>
    </w:p>
    <w:p w:rsidR="009A41C5" w:rsidRDefault="009A41C5" w:rsidP="009A41C5">
      <w:pPr>
        <w:pStyle w:val="NormalMiqatArabi"/>
        <w:rPr>
          <w:spacing w:val="-3"/>
          <w:rtl/>
        </w:rPr>
      </w:pPr>
      <w:r>
        <w:rPr>
          <w:rFonts w:hint="cs"/>
          <w:spacing w:val="-3"/>
          <w:rtl/>
        </w:rPr>
        <w:t xml:space="preserve">وقبل ذلك نوجز شيئاً عن المسجد الحرام وأوليائه وأهله، فالمسجد الحرام ذكره التنزيل العزيز بهذه التسمية خمس عشرة مرةً، و قد شاءت السماءُ له أن يحتلَّ قلب مدينة مكة المكرمة، ويكون أول بيت وضع للناس، بقعةً مباركةً، وحرماً طاهراً مطهراً، وقياماً للناس وهدًى للعالمين... </w:t>
      </w:r>
      <w:r>
        <w:rPr>
          <w:rStyle w:val="MiqatArabi2"/>
          <w:rFonts w:hint="cs"/>
          <w:spacing w:val="-3"/>
          <w:rtl/>
        </w:rPr>
        <w:t>(</w:t>
      </w:r>
      <w:r>
        <w:rPr>
          <w:rStyle w:val="MiqatArabi3"/>
          <w:rFonts w:hint="cs"/>
          <w:spacing w:val="-2"/>
          <w:rtl/>
        </w:rPr>
        <w:t>إِنَّ أَوَّلَ بَيْتٍ وُضِعَ لِلنَّاسِ لَلَّذِي بِبَكَّةَ مُبَارَكاً وَهُدًى لِّلْعَالَمِينَ</w:t>
      </w:r>
      <w:r>
        <w:rPr>
          <w:rStyle w:val="MiqatArabi2"/>
          <w:rFonts w:hint="cs"/>
          <w:spacing w:val="-3"/>
          <w:rtl/>
        </w:rPr>
        <w:t>)</w:t>
      </w:r>
      <w:r>
        <w:rPr>
          <w:rFonts w:hint="cs"/>
          <w:spacing w:val="-3"/>
          <w:rtl/>
        </w:rPr>
        <w:t>.</w:t>
      </w:r>
      <w:r>
        <w:rPr>
          <w:rStyle w:val="MiqatArabi5"/>
          <w:spacing w:val="-2"/>
          <w:vertAlign w:val="superscript"/>
          <w:rtl/>
        </w:rPr>
        <w:footnoteReference w:id="15"/>
      </w:r>
      <w:r>
        <w:rPr>
          <w:rFonts w:hint="cs"/>
          <w:spacing w:val="-3"/>
          <w:rtl/>
        </w:rPr>
        <w:t xml:space="preserve"> تتوسطه الكعبة المشرفة، قبلة المسلمين أينما كانوا، وأن يكون ساحةً لأداء شعائر الله تعالى في الحج والعمرة. كما أنه بُني للناس جميعاً، لا لفئة مهما شرفت، ولا لأمّة مهما عظمت، يستوي فيه الجميع: المقيمون فيه الملازمون له، والقادمون له من البادية وأطرافها البعيدة، وقد وصف التنزيل العزيز الطائفة الأولى بمفردة «العاكف» فيما وصف الأخرى بمفردة «الباد»:</w:t>
      </w:r>
    </w:p>
    <w:p w:rsidR="009A41C5" w:rsidRDefault="009A41C5" w:rsidP="009A41C5">
      <w:pPr>
        <w:pStyle w:val="NormalMiqatArabi"/>
        <w:rPr>
          <w:rStyle w:val="MiqatArabi5"/>
          <w:rtl/>
        </w:rPr>
      </w:pPr>
      <w:r>
        <w:rPr>
          <w:rStyle w:val="MiqatArabi2"/>
          <w:rFonts w:hint="cs"/>
          <w:rtl/>
        </w:rPr>
        <w:t>(</w:t>
      </w:r>
      <w:r>
        <w:rPr>
          <w:rStyle w:val="MiqatArabi3"/>
          <w:rFonts w:hint="cs"/>
          <w:rtl/>
        </w:rPr>
        <w:t>... وَالْمَسْجِدِ الْحَرَامِ الَّذِي</w:t>
      </w:r>
      <w:r>
        <w:rPr>
          <w:rStyle w:val="MiqatArabi3"/>
          <w:rFonts w:ascii="Arial" w:hAnsi="Arial" w:cs="Arial"/>
        </w:rPr>
        <w:t>‌</w:t>
      </w:r>
      <w:r>
        <w:rPr>
          <w:rStyle w:val="MiqatArabi3"/>
          <w:rFonts w:hint="cs"/>
          <w:rtl/>
        </w:rPr>
        <w:t xml:space="preserve"> جَعَلْنَاهُ لِلنَّاسِ سَوَاءً الْعَاكِفُ فِيهِ وَالْبَادِ ...</w:t>
      </w:r>
      <w:r>
        <w:rPr>
          <w:rStyle w:val="MiqatArabi2"/>
          <w:rFonts w:hint="cs"/>
          <w:rtl/>
        </w:rPr>
        <w:t>)</w:t>
      </w:r>
      <w:r>
        <w:rPr>
          <w:rFonts w:hint="cs"/>
          <w:rtl/>
        </w:rPr>
        <w:t>.</w:t>
      </w:r>
      <w:r>
        <w:rPr>
          <w:rStyle w:val="MiqatArabi5"/>
          <w:vertAlign w:val="superscript"/>
          <w:rtl/>
        </w:rPr>
        <w:footnoteReference w:id="16"/>
      </w:r>
    </w:p>
    <w:p w:rsidR="009A41C5" w:rsidRDefault="009A41C5" w:rsidP="009A41C5">
      <w:pPr>
        <w:pStyle w:val="NormalMiqatArabi"/>
        <w:rPr>
          <w:rStyle w:val="MiqatArabi5"/>
          <w:rtl/>
        </w:rPr>
      </w:pPr>
      <w:r>
        <w:rPr>
          <w:rFonts w:hint="cs"/>
          <w:rtl/>
        </w:rPr>
        <w:lastRenderedPageBreak/>
        <w:t>كما أنَّ المسجد الحرام أسس لكلِّ من يشمله الأذان بالحج الذي أمر به إبراهيم</w:t>
      </w:r>
      <w:r>
        <w:rPr>
          <w:rStyle w:val="MiqatArabi6"/>
          <w:rFonts w:hint="cs"/>
          <w:rtl/>
        </w:rPr>
        <w:t>7</w:t>
      </w:r>
      <w:r>
        <w:rPr>
          <w:rFonts w:hint="cs"/>
          <w:rtl/>
        </w:rPr>
        <w:t xml:space="preserve"> </w:t>
      </w:r>
      <w:r>
        <w:rPr>
          <w:rStyle w:val="MiqatArabi2"/>
          <w:rFonts w:hint="cs"/>
          <w:rtl/>
        </w:rPr>
        <w:t>(</w:t>
      </w:r>
      <w:r>
        <w:rPr>
          <w:rStyle w:val="MiqatArabi3"/>
          <w:rFonts w:hint="cs"/>
          <w:rtl/>
        </w:rPr>
        <w:t>وَأَذِّن فِي ٱلنَّاسِ بِٱلْحَجِّ يَأْتُوكَ رِجَالاً وَعَلَىٰ كُلِّ ضَامِرٍ يَأْتِينَ مِن كُلِّ فَجٍّ عَميِقٍ</w:t>
      </w:r>
      <w:r>
        <w:rPr>
          <w:rStyle w:val="MiqatArabi2"/>
          <w:rFonts w:hint="cs"/>
          <w:rtl/>
        </w:rPr>
        <w:t>)</w:t>
      </w:r>
      <w:r>
        <w:rPr>
          <w:rFonts w:hint="cs"/>
          <w:rtl/>
        </w:rPr>
        <w:t>.</w:t>
      </w:r>
      <w:r>
        <w:rPr>
          <w:rStyle w:val="MiqatArabi5"/>
          <w:vertAlign w:val="superscript"/>
          <w:rtl/>
        </w:rPr>
        <w:footnoteReference w:id="17"/>
      </w:r>
    </w:p>
    <w:p w:rsidR="009A41C5" w:rsidRDefault="009A41C5" w:rsidP="009A41C5">
      <w:pPr>
        <w:pStyle w:val="NormalMiqatArabi"/>
        <w:rPr>
          <w:rtl/>
        </w:rPr>
      </w:pPr>
      <w:r>
        <w:rPr>
          <w:rFonts w:hint="cs"/>
          <w:rtl/>
        </w:rPr>
        <w:t xml:space="preserve">فهو لكل طائف وعاكف وراكع وساجد، بعد أن بوّأ الله تعالى مكانه لخليله: </w:t>
      </w:r>
      <w:r>
        <w:rPr>
          <w:rStyle w:val="MiqatArabi2"/>
          <w:rFonts w:hint="cs"/>
          <w:rtl/>
        </w:rPr>
        <w:t>(</w:t>
      </w:r>
      <w:r>
        <w:rPr>
          <w:rStyle w:val="MiqatArabi3"/>
          <w:rFonts w:hint="cs"/>
          <w:rtl/>
        </w:rPr>
        <w:t>وَإِذْ بَوَّأْنَا لإِبْرَاهِيمَ مَكَانَ ٱلْبَيْتِ أَن لاَّ تُشْرِكْ بِي شَيْئاًَ</w:t>
      </w:r>
      <w:r>
        <w:rPr>
          <w:rStyle w:val="MiqatArabi2"/>
          <w:rFonts w:hint="cs"/>
          <w:rtl/>
        </w:rPr>
        <w:t>)</w:t>
      </w:r>
      <w:r>
        <w:rPr>
          <w:rFonts w:hint="cs"/>
          <w:rtl/>
        </w:rPr>
        <w:t xml:space="preserve"> وأمره وابنه إسماعيل بتطهيره: </w:t>
      </w:r>
      <w:r>
        <w:rPr>
          <w:rStyle w:val="MiqatArabi2"/>
          <w:rFonts w:hint="cs"/>
          <w:rtl/>
        </w:rPr>
        <w:t>(</w:t>
      </w:r>
      <w:r>
        <w:rPr>
          <w:rStyle w:val="MiqatArabi3"/>
          <w:rFonts w:hint="cs"/>
          <w:rtl/>
        </w:rPr>
        <w:t>وَطَهِّرْ بَيْتِيَ لِلطَّآئِفِينَ وَٱلْقَآئِمِين وَٱلرُّكَّعِ ٱلسُّجُود</w:t>
      </w:r>
      <w:r>
        <w:rPr>
          <w:rStyle w:val="MiqatArabi2"/>
          <w:rFonts w:hint="cs"/>
          <w:rtl/>
        </w:rPr>
        <w:t>)</w:t>
      </w:r>
      <w:r>
        <w:rPr>
          <w:rFonts w:hint="cs"/>
          <w:rtl/>
        </w:rPr>
        <w:t xml:space="preserve"> .</w:t>
      </w:r>
    </w:p>
    <w:p w:rsidR="009A41C5" w:rsidRDefault="009A41C5" w:rsidP="009A41C5">
      <w:pPr>
        <w:pStyle w:val="NormalMiqatArabi"/>
        <w:rPr>
          <w:rtl/>
        </w:rPr>
      </w:pPr>
      <w:r>
        <w:rPr>
          <w:rStyle w:val="MiqatArabi2"/>
          <w:rFonts w:hint="cs"/>
          <w:rtl/>
        </w:rPr>
        <w:t>(</w:t>
      </w:r>
      <w:r>
        <w:rPr>
          <w:rStyle w:val="MiqatArabi3"/>
          <w:rFonts w:hint="cs"/>
          <w:rtl/>
        </w:rPr>
        <w:t xml:space="preserve"> وَعَهِدْنَآ إِلَىٰ إِبْرَاهِيمَ وَإِسْمَاعِيلَ أَن طَهِّرَا بَيْتِيَ لِلطَّائِفِينَ وَٱلْعَاكِفِينَ وَٱلرُّكَّعِ ٱلسُّجُودِ</w:t>
      </w:r>
      <w:r>
        <w:rPr>
          <w:rStyle w:val="MiqatArabi2"/>
          <w:rFonts w:hint="cs"/>
          <w:rtl/>
        </w:rPr>
        <w:t>)</w:t>
      </w:r>
      <w:r>
        <w:rPr>
          <w:rFonts w:hint="cs"/>
          <w:rtl/>
        </w:rPr>
        <w:t>.</w:t>
      </w:r>
    </w:p>
    <w:p w:rsidR="009A41C5" w:rsidRDefault="009A41C5" w:rsidP="009A41C5">
      <w:pPr>
        <w:pStyle w:val="NormalMiqatArabi"/>
        <w:rPr>
          <w:rStyle w:val="MiqatArabi5"/>
          <w:w w:val="98"/>
          <w:rtl/>
        </w:rPr>
      </w:pPr>
      <w:r>
        <w:rPr>
          <w:rFonts w:hint="cs"/>
          <w:w w:val="98"/>
          <w:rtl/>
        </w:rPr>
        <w:t xml:space="preserve">كما أنه تعالى جعله مثابةً للناس أمناً وقياماً لا لطائفة دون آخرى </w:t>
      </w:r>
      <w:r>
        <w:rPr>
          <w:rStyle w:val="MiqatArabi2"/>
          <w:rFonts w:hint="cs"/>
          <w:w w:val="98"/>
          <w:rtl/>
        </w:rPr>
        <w:t>(</w:t>
      </w:r>
      <w:r>
        <w:rPr>
          <w:rStyle w:val="MiqatArabi3"/>
          <w:rFonts w:hint="cs"/>
          <w:w w:val="98"/>
          <w:rtl/>
        </w:rPr>
        <w:t>وَإِذْ جَعَلْنَا ٱلْبَيْتَ مَثَابَةً لِّلنَّاسِ وَأَمْناً</w:t>
      </w:r>
      <w:r>
        <w:rPr>
          <w:rStyle w:val="MiqatArabi2"/>
          <w:rFonts w:hint="cs"/>
          <w:w w:val="98"/>
          <w:rtl/>
        </w:rPr>
        <w:t>)</w:t>
      </w:r>
      <w:r>
        <w:rPr>
          <w:rFonts w:hint="cs"/>
          <w:w w:val="98"/>
          <w:rtl/>
        </w:rPr>
        <w:t xml:space="preserve"> فغدا مهوى الأفئدة، لا أفئدة أهله المحيطين به، بل أفئدة العالمين من أي مكان جاؤوا، ومن أي بقعة قدموا... والآية واضحة في هذا: </w:t>
      </w:r>
      <w:r>
        <w:rPr>
          <w:rStyle w:val="MiqatArabi2"/>
          <w:rFonts w:hint="cs"/>
          <w:w w:val="98"/>
          <w:rtl/>
        </w:rPr>
        <w:t>(</w:t>
      </w:r>
      <w:r>
        <w:rPr>
          <w:rStyle w:val="MiqatArabi3"/>
          <w:rFonts w:hint="cs"/>
          <w:w w:val="98"/>
          <w:rtl/>
        </w:rPr>
        <w:t>فَاجْعَلْ أَفْئِدَةً مِّنَ ٱلنَّاسِ تَهْوِىۤ إِلَيْهِمْ وَٱرْزُقْهُمْ مِّنَ ٱلثَّمَرَاتِ لَعَلَّهُمْ يَشْكُرُونَ</w:t>
      </w:r>
      <w:r>
        <w:rPr>
          <w:rStyle w:val="MiqatArabi2"/>
          <w:rFonts w:hint="cs"/>
          <w:w w:val="98"/>
          <w:rtl/>
        </w:rPr>
        <w:t>)</w:t>
      </w:r>
      <w:r>
        <w:rPr>
          <w:rFonts w:hint="cs"/>
          <w:w w:val="98"/>
          <w:rtl/>
        </w:rPr>
        <w:t>.</w:t>
      </w:r>
      <w:r>
        <w:rPr>
          <w:rStyle w:val="MiqatArabi5"/>
          <w:w w:val="98"/>
          <w:vertAlign w:val="superscript"/>
          <w:rtl/>
        </w:rPr>
        <w:footnoteReference w:id="18"/>
      </w:r>
      <w:r>
        <w:rPr>
          <w:rFonts w:hint="cs"/>
          <w:w w:val="98"/>
          <w:rtl/>
        </w:rPr>
        <w:t xml:space="preserve"> </w:t>
      </w:r>
      <w:r>
        <w:rPr>
          <w:rStyle w:val="MiqatArabi2"/>
          <w:rFonts w:hint="cs"/>
          <w:w w:val="98"/>
          <w:rtl/>
        </w:rPr>
        <w:t>(</w:t>
      </w:r>
      <w:r>
        <w:rPr>
          <w:rStyle w:val="MiqatArabi3"/>
          <w:rFonts w:hint="cs"/>
          <w:w w:val="98"/>
          <w:rtl/>
        </w:rPr>
        <w:t>جَعَلَ ٱلله</w:t>
      </w:r>
      <w:r>
        <w:rPr>
          <w:rStyle w:val="MiqatArabi3"/>
          <w:rFonts w:hint="cs"/>
          <w:w w:val="98"/>
          <w:position w:val="-2"/>
          <w:rtl/>
        </w:rPr>
        <w:t>ُ</w:t>
      </w:r>
      <w:r>
        <w:rPr>
          <w:rStyle w:val="MiqatArabi3"/>
          <w:rFonts w:hint="cs"/>
          <w:w w:val="98"/>
          <w:rtl/>
        </w:rPr>
        <w:t xml:space="preserve"> ٱلْكَعْبَةَ ٱلْبَيْتَ ٱلْحَرَامَ قِياماً لِّلنَّاسِ</w:t>
      </w:r>
      <w:r>
        <w:rPr>
          <w:rStyle w:val="MiqatArabi2"/>
          <w:rFonts w:hint="cs"/>
          <w:w w:val="98"/>
          <w:rtl/>
        </w:rPr>
        <w:t>)</w:t>
      </w:r>
      <w:r>
        <w:rPr>
          <w:rFonts w:hint="cs"/>
          <w:w w:val="98"/>
          <w:rtl/>
        </w:rPr>
        <w:t>.</w:t>
      </w:r>
      <w:r>
        <w:rPr>
          <w:rStyle w:val="MiqatArabi5"/>
          <w:w w:val="98"/>
          <w:vertAlign w:val="superscript"/>
          <w:rtl/>
        </w:rPr>
        <w:footnoteReference w:id="19"/>
      </w:r>
      <w:r>
        <w:rPr>
          <w:rFonts w:hint="cs"/>
          <w:w w:val="98"/>
          <w:rtl/>
        </w:rPr>
        <w:t xml:space="preserve"> .. وأمر الجميع باتخاذ المقام مصلى: </w:t>
      </w:r>
      <w:r>
        <w:rPr>
          <w:rStyle w:val="MiqatArabi2"/>
          <w:rFonts w:hint="cs"/>
          <w:w w:val="98"/>
          <w:rtl/>
        </w:rPr>
        <w:t>(</w:t>
      </w:r>
      <w:r>
        <w:rPr>
          <w:rStyle w:val="MiqatArabi3"/>
          <w:rFonts w:hint="cs"/>
          <w:w w:val="98"/>
          <w:rtl/>
        </w:rPr>
        <w:t>وَٱتَّخِذُواْ مِن مَّقَامِ إِبْرَاهِيمَ مُصَلًّى</w:t>
      </w:r>
      <w:r>
        <w:rPr>
          <w:rStyle w:val="MiqatArabi2"/>
          <w:rFonts w:hint="cs"/>
          <w:w w:val="98"/>
          <w:rtl/>
        </w:rPr>
        <w:t>)</w:t>
      </w:r>
      <w:r>
        <w:rPr>
          <w:rFonts w:hint="cs"/>
          <w:w w:val="98"/>
          <w:rtl/>
        </w:rPr>
        <w:t xml:space="preserve">. وصار المسجد قبلة للمسلمين أينما كانوا: </w:t>
      </w:r>
      <w:r>
        <w:rPr>
          <w:rStyle w:val="MiqatArabi2"/>
          <w:rFonts w:hint="cs"/>
          <w:w w:val="98"/>
          <w:rtl/>
        </w:rPr>
        <w:t>(</w:t>
      </w:r>
      <w:r>
        <w:rPr>
          <w:rStyle w:val="MiqatArabi3"/>
          <w:rFonts w:hint="cs"/>
          <w:w w:val="98"/>
          <w:rtl/>
        </w:rPr>
        <w:t xml:space="preserve">قَدْ نَرَىٰ تَقَلُّبَ وَجْهِكَ فِي ٱلسَّمَآءِ فَلَنُوَلِّيَنَّكَ قِبْلَةً تَرْضَاهَا فَوَلِّ وَجْهَكَ شَطْرَ ٱلْمَسْجِدِ ٱلْحَرَامِ وَحَيْثُ مَا كُنْتُمْ فَوَلُّواْ </w:t>
      </w:r>
      <w:r>
        <w:rPr>
          <w:rStyle w:val="MiqatArabi3"/>
          <w:rFonts w:hint="cs"/>
          <w:w w:val="98"/>
          <w:rtl/>
        </w:rPr>
        <w:lastRenderedPageBreak/>
        <w:t>وُجُوِهَكُمْ شَطْرَهُ وَإِنَّ ٱلَّذِينَ أُوتُواْ ٱلْكِتَابَ لَيَعْلَمُونَ أَنَّهُ ٱلْحَقُّ مِن رَّبِّهِمْ وَمَا ٱلله</w:t>
      </w:r>
      <w:r>
        <w:rPr>
          <w:rStyle w:val="MiqatArabi3"/>
          <w:rFonts w:hint="cs"/>
          <w:w w:val="98"/>
          <w:position w:val="-2"/>
          <w:rtl/>
        </w:rPr>
        <w:t>ُ</w:t>
      </w:r>
      <w:r>
        <w:rPr>
          <w:rStyle w:val="MiqatArabi3"/>
          <w:rFonts w:hint="cs"/>
          <w:w w:val="98"/>
          <w:rtl/>
        </w:rPr>
        <w:t xml:space="preserve"> بِغَافِلٍ عَمَّا يَعْمَلُونَ</w:t>
      </w:r>
      <w:r>
        <w:rPr>
          <w:rStyle w:val="MiqatArabi2"/>
          <w:rFonts w:hint="cs"/>
          <w:w w:val="98"/>
          <w:rtl/>
        </w:rPr>
        <w:t>)</w:t>
      </w:r>
      <w:r>
        <w:rPr>
          <w:rStyle w:val="MiqatArabi3"/>
          <w:rFonts w:hint="cs"/>
          <w:w w:val="98"/>
          <w:rtl/>
        </w:rPr>
        <w:t>.</w:t>
      </w:r>
      <w:r>
        <w:rPr>
          <w:rStyle w:val="MiqatArabi5"/>
          <w:w w:val="98"/>
          <w:vertAlign w:val="superscript"/>
          <w:rtl/>
        </w:rPr>
        <w:footnoteReference w:id="20"/>
      </w:r>
    </w:p>
    <w:p w:rsidR="009A41C5" w:rsidRDefault="009A41C5" w:rsidP="009A41C5">
      <w:pPr>
        <w:pStyle w:val="NormalMiqatArabi"/>
        <w:rPr>
          <w:rStyle w:val="MiqatArabi5"/>
          <w:rtl/>
        </w:rPr>
      </w:pPr>
      <w:r>
        <w:rPr>
          <w:rFonts w:hint="cs"/>
          <w:rtl/>
        </w:rPr>
        <w:t xml:space="preserve">كما أنه الحرام أي الممنوع من فعله، فكان (الحرام) وصفاً للمسجد، فصار المسجد الحرام، والبيت الحرام، وبالتالي فهو الحرام عن كلِّ طاغية متجبر وظالم ومتعسف، ليس لهم مكان فيه، وليس لظالم دور فيه، وبما أن الشرك ظلم، فالمشركون لا وظيفة لهم فيه، وليس لهم أن يأمروا وينهوا ويمنعوا عنه.. وهكذا مكة المكرمة التي صارت به حراماً: </w:t>
      </w:r>
      <w:r>
        <w:rPr>
          <w:rStyle w:val="MiqatArabi2"/>
          <w:rFonts w:hint="cs"/>
          <w:rtl/>
        </w:rPr>
        <w:t>(</w:t>
      </w:r>
      <w:r>
        <w:rPr>
          <w:rStyle w:val="MiqatArabi3"/>
          <w:rFonts w:hint="cs"/>
          <w:rtl/>
        </w:rPr>
        <w:t>إِنَّمَآ أُمِرْتُ أَنْ أَعْبُدَ رَبَّ هَذِهِ ٱلْبَلْدَةِ ٱلَّذِي حَرَّمَهَا</w:t>
      </w:r>
      <w:r>
        <w:rPr>
          <w:rStyle w:val="MiqatArabi2"/>
          <w:rFonts w:hint="cs"/>
          <w:rtl/>
        </w:rPr>
        <w:t>)</w:t>
      </w:r>
      <w:r>
        <w:rPr>
          <w:rFonts w:hint="cs"/>
          <w:rtl/>
        </w:rPr>
        <w:t>.</w:t>
      </w:r>
      <w:r>
        <w:rPr>
          <w:rStyle w:val="MiqatArabi5"/>
          <w:vertAlign w:val="superscript"/>
          <w:rtl/>
        </w:rPr>
        <w:footnoteReference w:id="21"/>
      </w:r>
    </w:p>
    <w:p w:rsidR="009A41C5" w:rsidRDefault="009A41C5" w:rsidP="009A41C5">
      <w:pPr>
        <w:pStyle w:val="NormalMiqatArabi"/>
        <w:rPr>
          <w:rStyle w:val="MiqatArabi5"/>
          <w:rtl/>
        </w:rPr>
      </w:pPr>
      <w:r>
        <w:rPr>
          <w:rFonts w:hint="cs"/>
          <w:rtl/>
        </w:rPr>
        <w:t xml:space="preserve">وصار هو وما حوله بسببه حرماً آمناً: </w:t>
      </w:r>
      <w:r>
        <w:rPr>
          <w:rStyle w:val="MiqatArabi2"/>
          <w:rFonts w:hint="cs"/>
          <w:rtl/>
        </w:rPr>
        <w:t>(</w:t>
      </w:r>
      <w:r>
        <w:rPr>
          <w:rStyle w:val="MiqatArabi3"/>
          <w:rFonts w:hint="cs"/>
          <w:rtl/>
        </w:rPr>
        <w:t>أَوَلَمْ نُمَكِّن لَّهُمْ حَرَماً آمِناً</w:t>
      </w:r>
      <w:r>
        <w:rPr>
          <w:rStyle w:val="MiqatArabi2"/>
          <w:rFonts w:hint="cs"/>
          <w:rtl/>
        </w:rPr>
        <w:t>)</w:t>
      </w:r>
      <w:r>
        <w:rPr>
          <w:rFonts w:hint="cs"/>
          <w:rtl/>
        </w:rPr>
        <w:t>.</w:t>
      </w:r>
      <w:r>
        <w:rPr>
          <w:rStyle w:val="MiqatArabi5"/>
          <w:vertAlign w:val="superscript"/>
          <w:rtl/>
        </w:rPr>
        <w:footnoteReference w:id="22"/>
      </w:r>
      <w:r>
        <w:rPr>
          <w:rFonts w:hint="cs"/>
          <w:rtl/>
        </w:rPr>
        <w:t xml:space="preserve"> </w:t>
      </w:r>
      <w:r>
        <w:rPr>
          <w:rStyle w:val="MiqatArabi2"/>
          <w:rFonts w:hint="cs"/>
          <w:rtl/>
        </w:rPr>
        <w:t>(</w:t>
      </w:r>
      <w:r>
        <w:rPr>
          <w:rStyle w:val="MiqatArabi3"/>
          <w:rFonts w:hint="cs"/>
          <w:rtl/>
        </w:rPr>
        <w:t>أَوَلَمْ يَرَوْاْ أَنَّا جَعَلْنَا حَرَماً آمِناً</w:t>
      </w:r>
      <w:r>
        <w:rPr>
          <w:rStyle w:val="MiqatArabi2"/>
          <w:rFonts w:hint="cs"/>
          <w:rtl/>
        </w:rPr>
        <w:t>)</w:t>
      </w:r>
      <w:r>
        <w:rPr>
          <w:rFonts w:hint="cs"/>
          <w:rtl/>
        </w:rPr>
        <w:t>.</w:t>
      </w:r>
      <w:r>
        <w:rPr>
          <w:rStyle w:val="MiqatArabi5"/>
          <w:vertAlign w:val="superscript"/>
          <w:rtl/>
        </w:rPr>
        <w:footnoteReference w:id="23"/>
      </w:r>
    </w:p>
    <w:p w:rsidR="009A41C5" w:rsidRDefault="009A41C5" w:rsidP="009A41C5">
      <w:pPr>
        <w:pStyle w:val="NormalMiqatArabi"/>
        <w:rPr>
          <w:rtl/>
        </w:rPr>
      </w:pPr>
      <w:r>
        <w:rPr>
          <w:rFonts w:hint="cs"/>
          <w:rtl/>
        </w:rPr>
        <w:t>فهو بهذا كلّه وغيره وضع وشرع للناس جميعاً، وهو بهذا وبغيره سلب أي حقٍّ لمشركي مكة في المسجد، وأي اختصاص لهم به دون غيرهم وإن بعدوا، بل ثبّت السبب الذي يبرّر إدانتهم فمحاسبتهم.</w:t>
      </w:r>
    </w:p>
    <w:p w:rsidR="009A41C5" w:rsidRDefault="009A41C5" w:rsidP="009A41C5">
      <w:pPr>
        <w:pStyle w:val="NormalMiqatArabi"/>
        <w:rPr>
          <w:rtl/>
        </w:rPr>
      </w:pPr>
      <w:r>
        <w:rPr>
          <w:rFonts w:hint="cs"/>
          <w:rtl/>
        </w:rPr>
        <w:t>وهنا يذكر ابن عاشور سبب مؤاخذته لمشركي مكة، وأنّهم لا مزية لهم في وجودهم بمكة.. حيث يقول عن هذا الوصف أنّه جاء:</w:t>
      </w:r>
    </w:p>
    <w:p w:rsidR="009A41C5" w:rsidRDefault="009A41C5" w:rsidP="009A41C5">
      <w:pPr>
        <w:pStyle w:val="NormalMiqatArabi"/>
        <w:rPr>
          <w:rStyle w:val="MiqatArabi5"/>
          <w:rtl/>
        </w:rPr>
      </w:pPr>
      <w:r>
        <w:rPr>
          <w:rFonts w:hint="cs"/>
          <w:rtl/>
        </w:rPr>
        <w:lastRenderedPageBreak/>
        <w:t>«للإيماء إلى علّة مؤاخذة المشركين بصدّهم عنه؛ لأجل أنهم خالفوا ما أرادالله منه، فإنه جعله للناس كلهم يستوي في أحقية التعبّد به العاكفُ فيه، أي المستقرّ في المسجد، والبادي، أي البعيد عنه إذا دخله. والمراد بالعاكف: الملازم له في أحوال كثيرة، وهو كناية عن الساكن بمكة؛ لأنّ الساكن بمكة يعكف كثيراً في المسجد الحرام، بدليل مقابلته بالبادِي، فأطلق العكوف في المسجد على سكنى مكة مجازاً بعلاقة اللزوم العرفي. وفي ذكر العكوف تعريض بأنهم لا يستحقون بسكنى مكة مزية على غيرهم، وبأنهم حين يمنعون الخارجين عن مكة من الدخول للكعبة قد ظلموهم باستئثارهم بمكة».</w:t>
      </w:r>
      <w:r>
        <w:rPr>
          <w:rStyle w:val="MiqatArabi5"/>
          <w:vertAlign w:val="superscript"/>
          <w:rtl/>
        </w:rPr>
        <w:footnoteReference w:id="24"/>
      </w:r>
    </w:p>
    <w:p w:rsidR="009A41C5" w:rsidRDefault="009A41C5" w:rsidP="009A41C5">
      <w:pPr>
        <w:pStyle w:val="NormalMiqatArabi"/>
        <w:rPr>
          <w:rtl/>
        </w:rPr>
      </w:pPr>
      <w:r>
        <w:rPr>
          <w:rFonts w:hint="cs"/>
          <w:rtl/>
        </w:rPr>
        <w:t>ويبدو أنَّ التعبير بالمسجد الحرام أو بالبيت الحرام أو بالكعبة يُراد منه جميع الحرم، لا خصوص الكعبة البناء المنظور، ولا المسجد أو البيت بمساحته المحيطة ببنية الكعبة، بل الأوسع من ذلك، وقد حدَّ بالمواقيت المعروفة...</w:t>
      </w:r>
    </w:p>
    <w:p w:rsidR="009A41C5" w:rsidRDefault="009A41C5" w:rsidP="009A41C5">
      <w:pPr>
        <w:pStyle w:val="NormalMiqatArabi"/>
        <w:rPr>
          <w:spacing w:val="-3"/>
          <w:w w:val="95"/>
          <w:rtl/>
        </w:rPr>
      </w:pPr>
      <w:r>
        <w:rPr>
          <w:rFonts w:hint="cs"/>
          <w:spacing w:val="-3"/>
          <w:w w:val="95"/>
          <w:rtl/>
        </w:rPr>
        <w:t>هذا، وأن لهم كما يبدو أقوالاً في تعيين المراد منه، كما صرح به العديد من المفسرين..</w:t>
      </w:r>
    </w:p>
    <w:p w:rsidR="009A41C5" w:rsidRDefault="009A41C5" w:rsidP="009A41C5">
      <w:pPr>
        <w:pStyle w:val="NormalMiqatArabi"/>
        <w:rPr>
          <w:rtl/>
        </w:rPr>
      </w:pPr>
      <w:r>
        <w:rPr>
          <w:rFonts w:hint="cs"/>
          <w:rtl/>
        </w:rPr>
        <w:t xml:space="preserve"> فمن يذهب إلى أنه لا فقط المسجد المعروف بحدوده، بل المراد به مكة.</w:t>
      </w:r>
    </w:p>
    <w:p w:rsidR="009A41C5" w:rsidRDefault="009A41C5" w:rsidP="009A41C5">
      <w:pPr>
        <w:pStyle w:val="NormalMiqatArabi"/>
        <w:rPr>
          <w:rtl/>
        </w:rPr>
      </w:pPr>
      <w:r>
        <w:rPr>
          <w:rFonts w:hint="cs"/>
          <w:rtl/>
        </w:rPr>
        <w:t>وهناك من يذهب إلى أنه مجموع مساحة الحرم.</w:t>
      </w:r>
    </w:p>
    <w:p w:rsidR="009A41C5" w:rsidRDefault="009A41C5" w:rsidP="009A41C5">
      <w:pPr>
        <w:pStyle w:val="NormalMiqatArabi"/>
        <w:rPr>
          <w:rtl/>
        </w:rPr>
      </w:pPr>
      <w:r>
        <w:rPr>
          <w:rFonts w:hint="cs"/>
          <w:rtl/>
        </w:rPr>
        <w:t xml:space="preserve">أوهو خصوص المسجد المبارك المحيط بالكعبة. فقد ورد أن الحرم </w:t>
      </w:r>
      <w:r>
        <w:rPr>
          <w:rFonts w:hint="cs"/>
          <w:rtl/>
        </w:rPr>
        <w:lastRenderedPageBreak/>
        <w:t>كله مسجد، فعن عطا: أن المراد بالمسجد الحرام الحرم. والحرم كله مسجد وقبلة.</w:t>
      </w:r>
    </w:p>
    <w:p w:rsidR="009A41C5" w:rsidRDefault="009A41C5" w:rsidP="009A41C5">
      <w:pPr>
        <w:pStyle w:val="NormalMiqatArabi"/>
        <w:rPr>
          <w:rtl/>
        </w:rPr>
      </w:pPr>
      <w:r>
        <w:rPr>
          <w:rFonts w:hint="cs"/>
          <w:rtl/>
        </w:rPr>
        <w:t>والمسجد الحرام في الاصطلاح كما قال النووي قد يراد به الكعبة فقط‏‏ وقد يراد به المسجد حولها معها‏‏ وقد يراد به مكّة كلها مع الحرم حولها‏‏ وقد جاءت نصوص الشرع بهذه الأقسام‏... ‏</w:t>
      </w:r>
    </w:p>
    <w:p w:rsidR="009A41C5" w:rsidRDefault="009A41C5" w:rsidP="009A41C5">
      <w:pPr>
        <w:pStyle w:val="NormalMiqatArabi"/>
        <w:rPr>
          <w:rStyle w:val="MiqatArabi5"/>
          <w:rtl/>
        </w:rPr>
      </w:pPr>
      <w:r>
        <w:rPr>
          <w:rFonts w:hint="cs"/>
          <w:rtl/>
        </w:rPr>
        <w:t>ويقول ابن عاشور: والمسجد الحرام المسجد المعهود عند المسلمين، والحرام المجعول وصفاً للمسجد هو الممنوع. أي الممنوع منع تعظيم وحرمة، فإن مادة التحريم تؤذن بتجنب الشيء فيفهم التجنب في كل مقام بما يناسبه. وقد اشتهر عند العرب وصف مكة بالبلد الحرام أي الممنوع عن الجبابرة والظلمة والمعتدين ووصف بالمحرم في قوله تعالى حكاية عن إبراهيم</w:t>
      </w:r>
      <w:r>
        <w:rPr>
          <w:rStyle w:val="MiqatArabi6"/>
          <w:rFonts w:hint="cs"/>
          <w:rtl/>
        </w:rPr>
        <w:t>7</w:t>
      </w:r>
      <w:r>
        <w:rPr>
          <w:rFonts w:hint="cs"/>
          <w:rtl/>
        </w:rPr>
        <w:t xml:space="preserve">: </w:t>
      </w:r>
      <w:r>
        <w:rPr>
          <w:rStyle w:val="MiqatArabi2"/>
          <w:rFonts w:hint="cs"/>
          <w:rtl/>
        </w:rPr>
        <w:t>(</w:t>
      </w:r>
      <w:r>
        <w:rPr>
          <w:rFonts w:hint="cs"/>
          <w:rtl/>
        </w:rPr>
        <w:t>...</w:t>
      </w:r>
      <w:r>
        <w:rPr>
          <w:rStyle w:val="MiqatArabi3"/>
          <w:rFonts w:hint="cs"/>
          <w:rtl/>
        </w:rPr>
        <w:t>عِنْدَ بَيْتِكَ الْمُحَرَّمِ...</w:t>
      </w:r>
      <w:r>
        <w:rPr>
          <w:rStyle w:val="MiqatArabi2"/>
          <w:rFonts w:hint="cs"/>
          <w:rtl/>
        </w:rPr>
        <w:t>)</w:t>
      </w:r>
      <w:r>
        <w:rPr>
          <w:rStyle w:val="MiqatArabi3"/>
          <w:rFonts w:hint="cs"/>
          <w:rtl/>
        </w:rPr>
        <w:t>.</w:t>
      </w:r>
      <w:r>
        <w:rPr>
          <w:rStyle w:val="MiqatArabi5"/>
          <w:vertAlign w:val="superscript"/>
          <w:rtl/>
        </w:rPr>
        <w:footnoteReference w:id="25"/>
      </w:r>
      <w:r>
        <w:rPr>
          <w:rStyle w:val="MiqatArabi3"/>
          <w:rFonts w:hint="cs"/>
          <w:rtl/>
        </w:rPr>
        <w:t xml:space="preserve"> </w:t>
      </w:r>
      <w:r>
        <w:rPr>
          <w:rFonts w:hint="cs"/>
          <w:rtl/>
        </w:rPr>
        <w:t xml:space="preserve">أي المعظم المحترم وسمي الحرم قال تعالى: </w:t>
      </w:r>
      <w:r>
        <w:rPr>
          <w:rStyle w:val="MiqatArabi2"/>
          <w:rFonts w:hint="cs"/>
          <w:rtl/>
        </w:rPr>
        <w:t>(</w:t>
      </w:r>
      <w:r>
        <w:rPr>
          <w:rStyle w:val="MiqatArabi3"/>
          <w:rFonts w:hint="cs"/>
          <w:rtl/>
        </w:rPr>
        <w:t>أَوَلَمْ نُمَكِّنْ لَهُمْ حَرَماً آمِناً</w:t>
      </w:r>
      <w:r>
        <w:rPr>
          <w:rStyle w:val="MiqatArabi2"/>
          <w:rFonts w:hint="cs"/>
          <w:rtl/>
        </w:rPr>
        <w:t>)</w:t>
      </w:r>
      <w:r>
        <w:rPr>
          <w:rFonts w:hint="cs"/>
          <w:rtl/>
        </w:rPr>
        <w:t>.</w:t>
      </w:r>
      <w:r>
        <w:rPr>
          <w:rStyle w:val="MiqatArabi5"/>
          <w:vertAlign w:val="superscript"/>
          <w:rtl/>
        </w:rPr>
        <w:footnoteReference w:id="26"/>
      </w:r>
      <w:r>
        <w:rPr>
          <w:rStyle w:val="MiqatArabi5"/>
          <w:rFonts w:hint="cs"/>
          <w:rtl/>
        </w:rPr>
        <w:t>ٌٌ</w:t>
      </w:r>
    </w:p>
    <w:p w:rsidR="009A41C5" w:rsidRDefault="009A41C5" w:rsidP="009A41C5">
      <w:pPr>
        <w:pStyle w:val="NormalMiqatArabi"/>
        <w:rPr>
          <w:rtl/>
        </w:rPr>
      </w:pPr>
      <w:r>
        <w:rPr>
          <w:rFonts w:hint="cs"/>
          <w:rtl/>
        </w:rPr>
        <w:t xml:space="preserve">فوصف الكعبة بالبيت الحرام وحرم مكة بالحرم أوصاف قديمة شائعة عند العرب، فأما اسم المسجد الحرام فهو من الألقاب القرآنية جعل علماً على حريم الكعبة المحيط بها وهو محل الطواف والاعتكاف ولم يكن يعرف بالمسجد في زمن الجاهلية إذ لم تكن لهم صلاة ذات سجود والمسجد مكان السجود فاسم المسجد الحرام علم </w:t>
      </w:r>
      <w:r>
        <w:rPr>
          <w:rFonts w:hint="cs"/>
          <w:rtl/>
        </w:rPr>
        <w:lastRenderedPageBreak/>
        <w:t>بالغلبة على المساحة المحصورة المحيطة بالكعبة ولها أبواب منها باب الصفا وباب بني شيبة ولما أطلق هذا العلم على ما أحاط بالكعبة لم يتردد الناس من المسلمين وغيرهم في المراد منه فالمسجد الحرام من الأسماء الإسلامية قبل الهجرة وقد ورد ذكره في سورة الإسراء وهي مكية.</w:t>
      </w:r>
    </w:p>
    <w:p w:rsidR="009A41C5" w:rsidRDefault="009A41C5" w:rsidP="009A41C5">
      <w:pPr>
        <w:pStyle w:val="NormalMiqatArabi"/>
        <w:rPr>
          <w:rtl/>
        </w:rPr>
      </w:pPr>
      <w:r>
        <w:rPr>
          <w:rFonts w:hint="cs"/>
          <w:rtl/>
        </w:rPr>
        <w:t>والجمهور على أن المراد بالمسجد الحرام هنا الكعبة، لاستفاضة الأخبار الصحيحة بأن القبلة صرفت إلى الكعبة، وأن رسول الله</w:t>
      </w:r>
      <w:r>
        <w:rPr>
          <w:rStyle w:val="MiqatArabi6"/>
          <w:rFonts w:hint="cs"/>
          <w:rtl/>
        </w:rPr>
        <w:t>9</w:t>
      </w:r>
      <w:r>
        <w:rPr>
          <w:rFonts w:hint="cs"/>
          <w:rtl/>
        </w:rPr>
        <w:t xml:space="preserve"> أمر أن يستقبل الكعبة، وأنه صلى إلى الكعبة يوم الفتح، وقال: هذه القبلة، قال ابن العربي: «وَذَكَرَ المسجد الحرام والمراد به البيت، لأن العرب تعبر عن البيت بما يجاوره أو بما يشتمل عليه». وعن ابن عباس: البيت قبلة لأهل المسجد، والمسجد قبلة لأهل الحرم، والحرم قبلة لأهل المشرق والمغرب. قال الفخر: وهذا قول مالك، وأقول: لا يعرف هذا عن مالك في كتب مذهبه.</w:t>
      </w:r>
      <w:r>
        <w:rPr>
          <w:rStyle w:val="MiqatArabi5"/>
          <w:vertAlign w:val="superscript"/>
          <w:rtl/>
        </w:rPr>
        <w:footnoteReference w:id="27"/>
      </w:r>
      <w:r>
        <w:rPr>
          <w:rFonts w:hint="cs"/>
          <w:rtl/>
        </w:rPr>
        <w:t xml:space="preserve"> </w:t>
      </w:r>
    </w:p>
    <w:p w:rsidR="009A41C5" w:rsidRDefault="009A41C5" w:rsidP="009A41C5">
      <w:pPr>
        <w:pStyle w:val="NormalMiqatArabi"/>
        <w:rPr>
          <w:rtl/>
        </w:rPr>
      </w:pPr>
      <w:r>
        <w:rPr>
          <w:rFonts w:hint="cs"/>
          <w:rtl/>
        </w:rPr>
        <w:t>هذا وأن المسجد الحرام كان يضمُّ معظم بيوت أهل مكة فى زمن الرسول</w:t>
      </w:r>
      <w:r>
        <w:rPr>
          <w:rStyle w:val="MiqatArabi6"/>
          <w:rFonts w:hint="cs"/>
          <w:rtl/>
        </w:rPr>
        <w:t>9</w:t>
      </w:r>
      <w:r>
        <w:rPr>
          <w:rFonts w:hint="cs"/>
          <w:rtl/>
        </w:rPr>
        <w:t>. وأن معظم مدينة مكة المكرمة القديمة تعدُّ ضمن المسجد الحرام. ولو قدر للحرم المكي الاتساع، فقد يصل حدود المشاعر المقدسة فى مكة.</w:t>
      </w:r>
    </w:p>
    <w:p w:rsidR="009A41C5" w:rsidRDefault="009A41C5" w:rsidP="009A41C5">
      <w:pPr>
        <w:pStyle w:val="NormalMiqatArabi"/>
        <w:rPr>
          <w:rStyle w:val="MiqatArabi5"/>
          <w:rtl/>
        </w:rPr>
      </w:pPr>
      <w:r>
        <w:rPr>
          <w:rFonts w:hint="cs"/>
          <w:rtl/>
        </w:rPr>
        <w:t xml:space="preserve">إذن فأهل مكة ماداموا مشركين، فهم ليسوا أهلاً للمسجد الحرام، </w:t>
      </w:r>
      <w:r>
        <w:rPr>
          <w:rFonts w:hint="cs"/>
          <w:rtl/>
        </w:rPr>
        <w:lastRenderedPageBreak/>
        <w:t xml:space="preserve">وليسوا أولياءه، وماداموا لا يؤمنون بربِّ هذا البيت، وبما أراده الله تعالى منهم عقيدةً وشريعةً، فهم لا يستحقون أن يُنسبوا إلى البيت الحرام بأي عنوان، فأهل المسجد هم أولئك الذين وردت بهم تلك الآيات، وأما أولياؤه فهم كلُّ من يتصف بالتقوى: </w:t>
      </w:r>
      <w:r>
        <w:rPr>
          <w:rStyle w:val="MiqatArabi2"/>
          <w:rFonts w:hint="cs"/>
          <w:rtl/>
        </w:rPr>
        <w:t>(</w:t>
      </w:r>
      <w:r>
        <w:rPr>
          <w:rStyle w:val="MiqatArabi3"/>
          <w:rFonts w:hint="cs"/>
          <w:rtl/>
        </w:rPr>
        <w:t>وَمَا لَهُمْ أَلاَّ يُعَذِّبَهُمُ ٱلله</w:t>
      </w:r>
      <w:r>
        <w:rPr>
          <w:rStyle w:val="MiqatArabi3"/>
          <w:rFonts w:hint="cs"/>
          <w:position w:val="-2"/>
          <w:rtl/>
        </w:rPr>
        <w:t>ُ</w:t>
      </w:r>
      <w:r>
        <w:rPr>
          <w:rStyle w:val="MiqatArabi3"/>
          <w:rFonts w:hint="cs"/>
          <w:rtl/>
        </w:rPr>
        <w:t xml:space="preserve"> وَهُمْ يَصُدُّونَ عَنِ ٱلْمَسْجِدِ ٱلْحَرَامِ وَمَا كَانُوۤاْ أَوْلِيَآءَهُ إِنْ أَوْلِيَآؤُهُ إِلاَّ ٱلْمُتَّقُونَ وَلَـٰكِنَّ أَكْثَرَهُمْ لاَ يَعْلَمُونَ</w:t>
      </w:r>
      <w:r>
        <w:rPr>
          <w:rStyle w:val="MiqatArabi2"/>
          <w:rFonts w:hint="cs"/>
          <w:rtl/>
        </w:rPr>
        <w:t>)</w:t>
      </w:r>
      <w:r>
        <w:rPr>
          <w:rFonts w:hint="cs"/>
          <w:rtl/>
        </w:rPr>
        <w:t>.</w:t>
      </w:r>
      <w:r>
        <w:rPr>
          <w:rStyle w:val="MiqatArabi5"/>
          <w:vertAlign w:val="superscript"/>
          <w:rtl/>
        </w:rPr>
        <w:footnoteReference w:id="28"/>
      </w:r>
    </w:p>
    <w:p w:rsidR="009A41C5" w:rsidRDefault="009A41C5" w:rsidP="009A41C5">
      <w:pPr>
        <w:pStyle w:val="NormalMiqatArabi"/>
        <w:rPr>
          <w:rtl/>
        </w:rPr>
      </w:pPr>
      <w:r>
        <w:rPr>
          <w:rFonts w:hint="cs"/>
          <w:rtl/>
        </w:rPr>
        <w:t xml:space="preserve">إذن فمن كان أقوم بطاعة الله تعالى فهو أحق الناس بالمسجد وهم أهله الحقيقيون باعتراف السماء حين سمّتهم بذلك في قوله تعالى: </w:t>
      </w:r>
      <w:r>
        <w:rPr>
          <w:rStyle w:val="MiqatArabi2"/>
          <w:rFonts w:hint="cs"/>
          <w:rtl/>
        </w:rPr>
        <w:t>(</w:t>
      </w:r>
      <w:r>
        <w:rPr>
          <w:rStyle w:val="MiqatArabi3"/>
          <w:rFonts w:hint="cs"/>
          <w:rtl/>
        </w:rPr>
        <w:t>وإخراج أهله منه</w:t>
      </w:r>
      <w:r>
        <w:rPr>
          <w:rStyle w:val="MiqatArabi2"/>
          <w:rFonts w:hint="cs"/>
          <w:rtl/>
        </w:rPr>
        <w:t>)</w:t>
      </w:r>
      <w:r>
        <w:rPr>
          <w:rStyle w:val="MiqatArabi3"/>
          <w:rFonts w:hint="cs"/>
          <w:rtl/>
        </w:rPr>
        <w:t xml:space="preserve"> </w:t>
      </w:r>
      <w:r>
        <w:rPr>
          <w:rFonts w:hint="cs"/>
          <w:rtl/>
        </w:rPr>
        <w:t>فهؤلاء هم أهله، وقد أخرجوا لإيمانهم، فيما المشركون وإن كانوا ساكنين في مكة؛ لكنهم ليسوا أهله، كما هو مفهوم الآية.</w:t>
      </w:r>
    </w:p>
    <w:p w:rsidR="009A41C5" w:rsidRDefault="009A41C5" w:rsidP="009A41C5">
      <w:pPr>
        <w:pStyle w:val="2MiqatArabi"/>
        <w:rPr>
          <w:rtl/>
        </w:rPr>
      </w:pPr>
      <w:r>
        <w:rPr>
          <w:rFonts w:hint="cs"/>
          <w:rtl/>
        </w:rPr>
        <w:t>ملاحظة:</w:t>
      </w:r>
    </w:p>
    <w:p w:rsidR="009A41C5" w:rsidRDefault="009A41C5" w:rsidP="009A41C5">
      <w:pPr>
        <w:pStyle w:val="NormalMiqatArabi"/>
        <w:rPr>
          <w:rtl/>
        </w:rPr>
      </w:pPr>
      <w:r>
        <w:rPr>
          <w:rFonts w:hint="cs"/>
          <w:rtl/>
        </w:rPr>
        <w:t xml:space="preserve">وهنا تحضرني هذه الفائدة، وقد يكون سبقني إليها أحدٌ والله العالم بمراده ولكني أحب أن أسجلها، فلعلها تكون إشارةً وتنبيهاً آمل أن يبحث في صدقها. فالآية تقول: </w:t>
      </w:r>
      <w:r>
        <w:rPr>
          <w:rStyle w:val="MiqatArabi2"/>
          <w:rFonts w:hint="cs"/>
          <w:rtl/>
        </w:rPr>
        <w:t>(</w:t>
      </w:r>
      <w:r>
        <w:rPr>
          <w:rStyle w:val="MiqatArabi3"/>
          <w:rFonts w:hint="cs"/>
          <w:rtl/>
        </w:rPr>
        <w:t>وَمَا كَانُوا أَوْلِيَاءَهُ إِنْ أَوْلِيَاؤُهُ إِلاَّ الْمُتَّقُونَ</w:t>
      </w:r>
      <w:r>
        <w:rPr>
          <w:rStyle w:val="MiqatArabi2"/>
          <w:rFonts w:hint="cs"/>
          <w:rtl/>
        </w:rPr>
        <w:t>)</w:t>
      </w:r>
      <w:r>
        <w:rPr>
          <w:rFonts w:hint="cs"/>
          <w:rtl/>
        </w:rPr>
        <w:t>.</w:t>
      </w:r>
      <w:r>
        <w:rPr>
          <w:rStyle w:val="MiqatArabi5"/>
          <w:vertAlign w:val="superscript"/>
          <w:rtl/>
        </w:rPr>
        <w:footnoteReference w:id="29"/>
      </w:r>
      <w:r>
        <w:rPr>
          <w:rFonts w:hint="cs"/>
          <w:rtl/>
        </w:rPr>
        <w:t xml:space="preserve"> بعد أن نفت كونهم، أقصد المشركين، أولياء المسجد الحرام أو البيت الحرام.. وحصرت أولياءه بالذين هم متقون، الذين يتصفون بالتقوى، ومن المعروف أن سدنة البيت الحرام ورعاية المسجد وسقاية الحاج هم بنو </w:t>
      </w:r>
      <w:r>
        <w:rPr>
          <w:rFonts w:hint="cs"/>
          <w:rtl/>
        </w:rPr>
        <w:lastRenderedPageBreak/>
        <w:t xml:space="preserve">هاشم، وبالتالي فيمكن أن تساق الآية دليلاً على إيمان أبي طالب، فهو من الموحدين المتقين، وهو من الذين يصدق عليهم أنه من أوليائه، ومن القائمين بحقوق البيت، ولا يمكن أن يكون ولياً وهو مشرك. </w:t>
      </w:r>
    </w:p>
    <w:p w:rsidR="009A41C5" w:rsidRDefault="009A41C5" w:rsidP="009A41C5">
      <w:pPr>
        <w:pStyle w:val="NormalMiqatArabi"/>
        <w:jc w:val="center"/>
        <w:rPr>
          <w:rtl/>
        </w:rPr>
      </w:pPr>
      <w:r>
        <w:rPr>
          <w:rFonts w:hint="cs"/>
          <w:rtl/>
        </w:rPr>
        <w:t>* * *</w:t>
      </w:r>
    </w:p>
    <w:p w:rsidR="009A41C5" w:rsidRDefault="009A41C5" w:rsidP="009A41C5">
      <w:pPr>
        <w:pStyle w:val="2MiqatArabi"/>
        <w:spacing w:before="0"/>
        <w:rPr>
          <w:rtl/>
        </w:rPr>
      </w:pPr>
      <w:r>
        <w:rPr>
          <w:rFonts w:hint="cs"/>
          <w:rtl/>
        </w:rPr>
        <w:t>الصدُّ عنه.</w:t>
      </w:r>
    </w:p>
    <w:p w:rsidR="009A41C5" w:rsidRDefault="009A41C5" w:rsidP="009A41C5">
      <w:pPr>
        <w:pStyle w:val="NormalMiqatArabi"/>
        <w:rPr>
          <w:w w:val="97"/>
          <w:rtl/>
        </w:rPr>
      </w:pPr>
      <w:r>
        <w:rPr>
          <w:rFonts w:hint="cs"/>
          <w:w w:val="99"/>
          <w:rtl/>
        </w:rPr>
        <w:t xml:space="preserve">لقد أكّد القرآن الكريم كما ذكرنا أنَّ أولياء هذا المسجد المبارك هم المتقون لا غيرهم، فماداموا يحملون هذه المنقبة (التقوى) فهم أهله بنصِّ الآية34 الأنفال: </w:t>
      </w:r>
      <w:r>
        <w:rPr>
          <w:rStyle w:val="MiqatArabi2"/>
          <w:rFonts w:hint="cs"/>
          <w:w w:val="99"/>
          <w:rtl/>
        </w:rPr>
        <w:t>(</w:t>
      </w:r>
      <w:r>
        <w:rPr>
          <w:rStyle w:val="MiqatArabi3"/>
          <w:rFonts w:hint="cs"/>
          <w:w w:val="99"/>
          <w:rtl/>
        </w:rPr>
        <w:t>وَمَا لَهُمْ أَلاَّ يُعَذِّبَهُمُ ٱلله</w:t>
      </w:r>
      <w:r>
        <w:rPr>
          <w:rStyle w:val="MiqatArabi3"/>
          <w:rFonts w:hint="cs"/>
          <w:w w:val="99"/>
          <w:position w:val="-2"/>
          <w:rtl/>
        </w:rPr>
        <w:t>ُ</w:t>
      </w:r>
      <w:r>
        <w:rPr>
          <w:rStyle w:val="MiqatArabi3"/>
          <w:rFonts w:hint="cs"/>
          <w:w w:val="99"/>
          <w:rtl/>
        </w:rPr>
        <w:t xml:space="preserve"> وَهُمْ يَصُدُّونَ عَنِ ٱلْمَسْجِدِ ٱلْحَرَامِ وَمَا كَانُوۤاْ أَوْلِيَآءَهُ إِنْ أَوْلِيَآؤُهُ إِلاَّ ٱلْمُتَّقُونَ وَلَـٰكِنَّ أَكْثَرَهُمْ لاَ يَعْلَمُونَ</w:t>
      </w:r>
      <w:r>
        <w:rPr>
          <w:rStyle w:val="MiqatArabi2"/>
          <w:rFonts w:hint="cs"/>
          <w:w w:val="99"/>
          <w:rtl/>
        </w:rPr>
        <w:t>)</w:t>
      </w:r>
      <w:r>
        <w:rPr>
          <w:rFonts w:hint="cs"/>
          <w:w w:val="99"/>
          <w:rtl/>
        </w:rPr>
        <w:t xml:space="preserve">. </w:t>
      </w:r>
      <w:r>
        <w:rPr>
          <w:rFonts w:hint="cs"/>
          <w:w w:val="97"/>
          <w:rtl/>
        </w:rPr>
        <w:t>وبهذا نفى التنزيل العزيز أن يكون الذين صدّوا عن المسجد الحرام وأخرجوا أهله منه أهل المسجد، بل وليسوا أولياءَه، فسحب الغطاء عنهم الذي كانوا يتسترون به، ويتفاخرون به، ويفرضون سيطرتهم وسلطانهم على الناس من خلاله، وما كونهم أشراف مكة إلا بسبب ولايتهم لهذا المسجد، وها هو القرآن الكريم قد أنهى أهليتهم وولايتهم ومنقبة الشرف المذكورة، وقد خسروا كلَّ ذلك بصريح التنزيل العزيز.</w:t>
      </w:r>
    </w:p>
    <w:p w:rsidR="009A41C5" w:rsidRDefault="009A41C5" w:rsidP="009A41C5">
      <w:pPr>
        <w:pStyle w:val="2MiqatArabi"/>
        <w:rPr>
          <w:rtl/>
        </w:rPr>
      </w:pPr>
      <w:r>
        <w:rPr>
          <w:rFonts w:hint="cs"/>
          <w:rtl/>
        </w:rPr>
        <w:t>الصدُّ لغةً:</w:t>
      </w:r>
    </w:p>
    <w:p w:rsidR="009A41C5" w:rsidRDefault="009A41C5" w:rsidP="009A41C5">
      <w:pPr>
        <w:pStyle w:val="NormalMiqatArabi"/>
        <w:rPr>
          <w:rtl/>
        </w:rPr>
      </w:pPr>
      <w:r>
        <w:rPr>
          <w:rFonts w:hint="cs"/>
          <w:rtl/>
        </w:rPr>
        <w:t xml:space="preserve">ففي المعجم الوسيط: صدَّ عنه يصُدُّ صدًّا وصُدُدًا: أعرض. و صدَّ منه يصِدُّ صدًّا : ضجَّ وأعرض. </w:t>
      </w:r>
    </w:p>
    <w:p w:rsidR="009A41C5" w:rsidRDefault="009A41C5" w:rsidP="009A41C5">
      <w:pPr>
        <w:pStyle w:val="NormalMiqatArabi"/>
        <w:rPr>
          <w:rStyle w:val="MiqatArabi5"/>
          <w:rtl/>
        </w:rPr>
      </w:pPr>
      <w:r>
        <w:rPr>
          <w:rFonts w:hint="cs"/>
          <w:rtl/>
        </w:rPr>
        <w:t xml:space="preserve">و في التنزيل العزيز: </w:t>
      </w:r>
      <w:r>
        <w:rPr>
          <w:rStyle w:val="MiqatArabi2"/>
          <w:rFonts w:hint="cs"/>
          <w:rtl/>
        </w:rPr>
        <w:t>(</w:t>
      </w:r>
      <w:r>
        <w:rPr>
          <w:rStyle w:val="MiqatArabi3"/>
          <w:rFonts w:hint="cs"/>
          <w:rtl/>
        </w:rPr>
        <w:t>وَلَمَّا ضُرِبَ ٱبْنُ مَرْيَمَ مَثَلاً إِذَا قَوْمُكَ مِنْهُ يَصِدُّونَ</w:t>
      </w:r>
      <w:r>
        <w:rPr>
          <w:rStyle w:val="MiqatArabi2"/>
          <w:rFonts w:hint="cs"/>
          <w:rtl/>
        </w:rPr>
        <w:t>)</w:t>
      </w:r>
      <w:r>
        <w:rPr>
          <w:rFonts w:hint="cs"/>
          <w:rtl/>
        </w:rPr>
        <w:t>.</w:t>
      </w:r>
      <w:r>
        <w:rPr>
          <w:rStyle w:val="MiqatArabi5"/>
          <w:vertAlign w:val="superscript"/>
          <w:rtl/>
        </w:rPr>
        <w:footnoteReference w:id="30"/>
      </w:r>
    </w:p>
    <w:p w:rsidR="009A41C5" w:rsidRDefault="009A41C5" w:rsidP="009A41C5">
      <w:pPr>
        <w:pStyle w:val="NormalMiqatArabi"/>
        <w:rPr>
          <w:rStyle w:val="MiqatArabi5"/>
          <w:rtl/>
        </w:rPr>
      </w:pPr>
      <w:r>
        <w:rPr>
          <w:rFonts w:hint="cs"/>
          <w:rtl/>
        </w:rPr>
        <w:lastRenderedPageBreak/>
        <w:t xml:space="preserve"> و صدَّ فلاناً عن كذا يصُدُّ صدًّا: منعه و صرفه، و في التنزيل العزيز:</w:t>
      </w:r>
      <w:r>
        <w:rPr>
          <w:rStyle w:val="MiqatArabi2"/>
          <w:rFonts w:hint="cs"/>
          <w:rtl/>
        </w:rPr>
        <w:t>(</w:t>
      </w:r>
      <w:r>
        <w:rPr>
          <w:rStyle w:val="MiqatArabi3"/>
          <w:rFonts w:hint="cs"/>
          <w:rtl/>
        </w:rPr>
        <w:t>فَصَدَّهُمْ عَنِ ٱلسَّبِيلِ فَهُمْ لاَ يَهْتَدُونَ</w:t>
      </w:r>
      <w:r>
        <w:rPr>
          <w:rStyle w:val="MiqatArabi2"/>
          <w:rFonts w:hint="cs"/>
          <w:rtl/>
        </w:rPr>
        <w:t>)</w:t>
      </w:r>
      <w:r>
        <w:rPr>
          <w:rFonts w:hint="cs"/>
          <w:rtl/>
        </w:rPr>
        <w:t>.</w:t>
      </w:r>
      <w:r>
        <w:rPr>
          <w:rStyle w:val="MiqatArabi5"/>
          <w:vertAlign w:val="superscript"/>
          <w:rtl/>
        </w:rPr>
        <w:footnoteReference w:id="31"/>
      </w:r>
    </w:p>
    <w:p w:rsidR="009A41C5" w:rsidRDefault="009A41C5" w:rsidP="009A41C5">
      <w:pPr>
        <w:pStyle w:val="NormalMiqatArabi"/>
        <w:rPr>
          <w:rtl/>
        </w:rPr>
      </w:pPr>
      <w:r>
        <w:rPr>
          <w:rFonts w:hint="cs"/>
          <w:rtl/>
        </w:rPr>
        <w:t>فهو صادٌّ من قوم صُدّادٍ، و هي صادَّة من نسوةٍ صوادٍّ. وفي مجمع البيان: الصَدّ والمنع والصرف نظائر يقال: صَدَّ عن الشيء يَصِدُّ صُدوداً وصَدّاً، إذا أعرض وعدل عنه، وصدّ غيره يصُده صدّاً إذا عدل به عنه ومنعه، والصَددَ ما استقبلك وصار في قُبالتك لأنه يعدل إلى مواجهتك..</w:t>
      </w:r>
    </w:p>
    <w:p w:rsidR="009A41C5" w:rsidRDefault="009A41C5" w:rsidP="009A41C5">
      <w:pPr>
        <w:pStyle w:val="NormalMiqatArabi"/>
        <w:rPr>
          <w:rStyle w:val="MiqatArabi5"/>
          <w:rtl/>
        </w:rPr>
      </w:pPr>
      <w:r>
        <w:rPr>
          <w:rFonts w:hint="cs"/>
          <w:rtl/>
        </w:rPr>
        <w:t>وفي اللسان: صدَّ يصدُّ صداً: ضجَّ وعجَّ، والصدُّ من الجبل: ما يحول، والصديد: ما حال بين اللحم والجلد من القيح، وضرب مثلا لمطعم أهل النار. قال تعالى: </w:t>
      </w:r>
      <w:r>
        <w:rPr>
          <w:rStyle w:val="MiqatArabi2"/>
          <w:rFonts w:hint="cs"/>
          <w:rtl/>
        </w:rPr>
        <w:t>(</w:t>
      </w:r>
      <w:r>
        <w:rPr>
          <w:rStyle w:val="MiqatArabi3"/>
          <w:rFonts w:hint="cs"/>
          <w:rtl/>
        </w:rPr>
        <w:t>وَيُسْقَى مِن مَّاء صَدِيدٍ، يَتَجَرَّعُهُ وَلاَ يَكَادُ يُسِيغُهُ وَيَأْتِيهِ الْمَوْتُ مِن كُلِّ مَكَانٍ وَمَا هُوَ بِمَيِّتٍ وَمِن وَرَآئِهِ عَذَابٌ غَلِيظٌ</w:t>
      </w:r>
      <w:r>
        <w:rPr>
          <w:rStyle w:val="MiqatArabi2"/>
          <w:rFonts w:hint="cs"/>
          <w:rtl/>
        </w:rPr>
        <w:t>)</w:t>
      </w:r>
      <w:r>
        <w:rPr>
          <w:rFonts w:hint="cs"/>
          <w:rtl/>
        </w:rPr>
        <w:t>.</w:t>
      </w:r>
      <w:r>
        <w:rPr>
          <w:rStyle w:val="MiqatArabi5"/>
          <w:vertAlign w:val="superscript"/>
          <w:rtl/>
        </w:rPr>
        <w:footnoteReference w:id="32"/>
      </w:r>
    </w:p>
    <w:p w:rsidR="009A41C5" w:rsidRDefault="009A41C5" w:rsidP="009A41C5">
      <w:pPr>
        <w:pStyle w:val="NormalMiqatArabi"/>
        <w:rPr>
          <w:rStyle w:val="MiqatArabi5"/>
          <w:rtl/>
        </w:rPr>
      </w:pPr>
      <w:r>
        <w:rPr>
          <w:rFonts w:hint="cs"/>
          <w:rtl/>
        </w:rPr>
        <w:t>و قال السرقسطي: وصد عن الشيء صدوداً، أعرض، وصدَّ أيضاً: ضجَّ.</w:t>
      </w:r>
      <w:r>
        <w:rPr>
          <w:rStyle w:val="MiqatArabi5"/>
          <w:vertAlign w:val="superscript"/>
          <w:rtl/>
        </w:rPr>
        <w:footnoteReference w:id="33"/>
      </w:r>
    </w:p>
    <w:p w:rsidR="009A41C5" w:rsidRDefault="009A41C5" w:rsidP="009A41C5">
      <w:pPr>
        <w:pStyle w:val="NormalMiqatArabi"/>
        <w:rPr>
          <w:rtl/>
        </w:rPr>
      </w:pPr>
      <w:r>
        <w:rPr>
          <w:rFonts w:hint="cs"/>
          <w:rtl/>
        </w:rPr>
        <w:t xml:space="preserve">ولطالما ترددت هذه المفردة (الصدُّ) على ألسنة الشعراء في </w:t>
      </w:r>
      <w:r>
        <w:rPr>
          <w:rFonts w:hint="cs"/>
          <w:rtl/>
        </w:rPr>
        <w:lastRenderedPageBreak/>
        <w:t>قصائدهم، خصوصاً تلك التي يخاطبون بها عشّاقهم، وهذه أبيات مما عثرت عليه:</w:t>
      </w:r>
    </w:p>
    <w:p w:rsidR="009A41C5" w:rsidRDefault="009A41C5" w:rsidP="009A41C5">
      <w:pPr>
        <w:pStyle w:val="NormalMiqatArabi"/>
        <w:rPr>
          <w:rtl/>
        </w:rPr>
      </w:pPr>
    </w:p>
    <w:tbl>
      <w:tblPr>
        <w:tblW w:w="0" w:type="auto"/>
        <w:tblInd w:w="80" w:type="dxa"/>
        <w:tblLayout w:type="fixed"/>
        <w:tblCellMar>
          <w:left w:w="0" w:type="dxa"/>
          <w:right w:w="0" w:type="dxa"/>
        </w:tblCellMar>
        <w:tblLook w:val="0000"/>
      </w:tblPr>
      <w:tblGrid>
        <w:gridCol w:w="2835"/>
        <w:gridCol w:w="453"/>
        <w:gridCol w:w="2835"/>
      </w:tblGrid>
      <w:tr w:rsidR="009A41C5" w:rsidTr="00C70233">
        <w:tblPrEx>
          <w:tblCellMar>
            <w:top w:w="0" w:type="dxa"/>
            <w:left w:w="0" w:type="dxa"/>
            <w:bottom w:w="0" w:type="dxa"/>
            <w:right w:w="0" w:type="dxa"/>
          </w:tblCellMar>
        </w:tblPrEx>
        <w:trPr>
          <w:trHeight w:hRule="exact" w:val="453"/>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فيمَ الجفا وعلامَ الصدُّ والمللُ</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ما بالها انقطعتْ ما بيننا الرسلُ</w:t>
            </w:r>
          </w:p>
        </w:tc>
      </w:tr>
      <w:tr w:rsidR="009A41C5" w:rsidTr="00C70233">
        <w:tblPrEx>
          <w:tblCellMar>
            <w:top w:w="0" w:type="dxa"/>
            <w:left w:w="0" w:type="dxa"/>
            <w:bottom w:w="0" w:type="dxa"/>
            <w:right w:w="0" w:type="dxa"/>
          </w:tblCellMar>
        </w:tblPrEx>
        <w:trPr>
          <w:trHeight w:hRule="exact" w:val="453"/>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يا أيها الصدُّ الذي وجه العلى</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منه يُزان بمنظر</w:t>
            </w:r>
            <w:r>
              <w:rPr>
                <w:rFonts w:ascii="Arial" w:hAnsi="Arial" w:cs="Arial"/>
              </w:rPr>
              <w:t>‌</w:t>
            </w:r>
            <w:r>
              <w:rPr>
                <w:rFonts w:hint="cs"/>
                <w:rtl/>
              </w:rPr>
              <w:t>ٍ مطبوع</w:t>
            </w:r>
            <w:r>
              <w:rPr>
                <w:rFonts w:ascii="Arial" w:hAnsi="Arial" w:cs="Arial"/>
              </w:rPr>
              <w:t>‌</w:t>
            </w:r>
            <w:r>
              <w:rPr>
                <w:rFonts w:hint="cs"/>
                <w:rtl/>
              </w:rPr>
              <w:t>ٍ</w:t>
            </w:r>
          </w:p>
        </w:tc>
      </w:tr>
      <w:tr w:rsidR="009A41C5" w:rsidTr="00C70233">
        <w:tblPrEx>
          <w:tblCellMar>
            <w:top w:w="0" w:type="dxa"/>
            <w:left w:w="0" w:type="dxa"/>
            <w:bottom w:w="0" w:type="dxa"/>
            <w:right w:w="0" w:type="dxa"/>
          </w:tblCellMar>
        </w:tblPrEx>
        <w:trPr>
          <w:trHeight w:hRule="exact" w:val="425"/>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نَسيتُ وَما أنسَى عِتاباً على الصّدّ</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ولاخَفَراً زَادَتْ بهِ حُمرَةُ الخدِّ</w:t>
            </w:r>
          </w:p>
        </w:tc>
      </w:tr>
      <w:tr w:rsidR="009A41C5" w:rsidTr="00C70233">
        <w:tblPrEx>
          <w:tblCellMar>
            <w:top w:w="0" w:type="dxa"/>
            <w:left w:w="0" w:type="dxa"/>
            <w:bottom w:w="0" w:type="dxa"/>
            <w:right w:w="0" w:type="dxa"/>
          </w:tblCellMar>
        </w:tblPrEx>
        <w:trPr>
          <w:trHeight w:hRule="exact" w:val="425"/>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ذر</w:t>
            </w:r>
            <w:r>
              <w:rPr>
                <w:rFonts w:ascii="Arial" w:hAnsi="Arial" w:cs="Arial"/>
              </w:rPr>
              <w:t>‌</w:t>
            </w:r>
            <w:r>
              <w:rPr>
                <w:rFonts w:hint="cs"/>
                <w:rtl/>
              </w:rPr>
              <w:t>ِ الصدَّ إني لست أقوى على الصدِّ</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وعُد للذي عوَّدتني منك من وُدٍّ</w:t>
            </w:r>
          </w:p>
        </w:tc>
      </w:tr>
      <w:tr w:rsidR="009A41C5" w:rsidTr="00C70233">
        <w:tblPrEx>
          <w:tblCellMar>
            <w:top w:w="0" w:type="dxa"/>
            <w:left w:w="0" w:type="dxa"/>
            <w:bottom w:w="0" w:type="dxa"/>
            <w:right w:w="0" w:type="dxa"/>
          </w:tblCellMar>
        </w:tblPrEx>
        <w:trPr>
          <w:trHeight w:hRule="exact" w:val="425"/>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فإلى متى هذا الصدود وذا الجفا</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فلقد جوى من أدمعي ما قد كفى</w:t>
            </w:r>
          </w:p>
        </w:tc>
      </w:tr>
      <w:tr w:rsidR="009A41C5" w:rsidTr="00C70233">
        <w:tblPrEx>
          <w:tblCellMar>
            <w:top w:w="0" w:type="dxa"/>
            <w:left w:w="0" w:type="dxa"/>
            <w:bottom w:w="0" w:type="dxa"/>
            <w:right w:w="0" w:type="dxa"/>
          </w:tblCellMar>
        </w:tblPrEx>
        <w:trPr>
          <w:trHeight w:hRule="exact" w:val="425"/>
        </w:trPr>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عذبيني بكل شيء سوى</w:t>
            </w:r>
          </w:p>
        </w:tc>
        <w:tc>
          <w:tcPr>
            <w:tcW w:w="453"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835"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الصـدّ فما ذقت كالصدود عـذابا</w:t>
            </w:r>
          </w:p>
        </w:tc>
      </w:tr>
    </w:tbl>
    <w:p w:rsidR="009A41C5" w:rsidRDefault="009A41C5" w:rsidP="009A41C5">
      <w:pPr>
        <w:pStyle w:val="NormalMiqatArabi"/>
        <w:jc w:val="center"/>
        <w:rPr>
          <w:rtl/>
        </w:rPr>
      </w:pPr>
    </w:p>
    <w:p w:rsidR="009A41C5" w:rsidRDefault="009A41C5" w:rsidP="009A41C5">
      <w:pPr>
        <w:pStyle w:val="2MiqatArabi"/>
        <w:rPr>
          <w:rtl/>
        </w:rPr>
      </w:pPr>
      <w:r>
        <w:rPr>
          <w:rFonts w:hint="cs"/>
          <w:rtl/>
        </w:rPr>
        <w:t>الصدُّ في التنزيل العزيز:</w:t>
      </w:r>
    </w:p>
    <w:p w:rsidR="009A41C5" w:rsidRDefault="009A41C5" w:rsidP="009A41C5">
      <w:pPr>
        <w:pStyle w:val="NormalMiqatArabi"/>
        <w:rPr>
          <w:rtl/>
        </w:rPr>
      </w:pPr>
      <w:r>
        <w:rPr>
          <w:rFonts w:hint="cs"/>
          <w:rtl/>
        </w:rPr>
        <w:t xml:space="preserve">هو من الألفاظ المشتركة، وقد ورد بمشتقاته في القرآن الكريم اثنتين وأربعين مرةً، فالصدُّ يتوفر على أكثر من معنى، فالصدود والصد قد يكون انصرافاً عن الشيء وامتناعاً، نحو: </w:t>
      </w:r>
      <w:r>
        <w:rPr>
          <w:rStyle w:val="MiqatArabi2"/>
          <w:rFonts w:hint="cs"/>
          <w:rtl/>
        </w:rPr>
        <w:t>(</w:t>
      </w:r>
      <w:r>
        <w:rPr>
          <w:rStyle w:val="MiqatArabi3"/>
          <w:rFonts w:hint="cs"/>
          <w:rtl/>
        </w:rPr>
        <w:t>يَصُدُّونَ عَنكَ صُدُودًا</w:t>
      </w:r>
      <w:r>
        <w:rPr>
          <w:rStyle w:val="MiqatArabi2"/>
          <w:rFonts w:hint="cs"/>
          <w:rtl/>
        </w:rPr>
        <w:t>)</w:t>
      </w:r>
      <w:r>
        <w:rPr>
          <w:rFonts w:hint="cs"/>
          <w:rtl/>
        </w:rPr>
        <w:t>.</w:t>
      </w:r>
      <w:r>
        <w:rPr>
          <w:rStyle w:val="MiqatArabi5"/>
          <w:vertAlign w:val="superscript"/>
          <w:rtl/>
        </w:rPr>
        <w:footnoteReference w:id="34"/>
      </w:r>
      <w:r>
        <w:rPr>
          <w:rFonts w:hint="cs"/>
          <w:rtl/>
        </w:rPr>
        <w:t xml:space="preserve"> وقد يكون صرفاً ومنعاً نحو: </w:t>
      </w:r>
      <w:r>
        <w:rPr>
          <w:rStyle w:val="MiqatArabi2"/>
          <w:rFonts w:hint="cs"/>
          <w:rtl/>
        </w:rPr>
        <w:t>(</w:t>
      </w:r>
      <w:r>
        <w:rPr>
          <w:rStyle w:val="MiqatArabi3"/>
          <w:rFonts w:hint="cs"/>
          <w:rtl/>
        </w:rPr>
        <w:t>وَزَيَّنَ لَهُمُ الشَّيْطَانُ أَعْمَالَهُمْ فَصَدَّهُمْ عَنِ السَّبِيلِ</w:t>
      </w:r>
      <w:r>
        <w:rPr>
          <w:rStyle w:val="MiqatArabi2"/>
          <w:rFonts w:hint="cs"/>
          <w:rtl/>
        </w:rPr>
        <w:t>)</w:t>
      </w:r>
      <w:r>
        <w:rPr>
          <w:rFonts w:hint="cs"/>
          <w:rtl/>
        </w:rPr>
        <w:t>.</w:t>
      </w:r>
      <w:r>
        <w:rPr>
          <w:rStyle w:val="MiqatArabi5"/>
          <w:vertAlign w:val="superscript"/>
          <w:rtl/>
        </w:rPr>
        <w:footnoteReference w:id="35"/>
      </w:r>
      <w:r>
        <w:rPr>
          <w:rFonts w:hint="cs"/>
          <w:rtl/>
        </w:rPr>
        <w:t xml:space="preserve"> </w:t>
      </w:r>
      <w:r>
        <w:rPr>
          <w:rStyle w:val="MiqatArabi2"/>
          <w:rFonts w:hint="cs"/>
          <w:rtl/>
        </w:rPr>
        <w:t>(</w:t>
      </w:r>
      <w:r>
        <w:rPr>
          <w:rStyle w:val="MiqatArabi3"/>
          <w:rFonts w:hint="cs"/>
          <w:rtl/>
        </w:rPr>
        <w:t>الَّذِينَ كَفَرُوا وَصَدُّوا عَن سَبِيلِ اللهِ</w:t>
      </w:r>
      <w:r>
        <w:rPr>
          <w:rStyle w:val="MiqatArabi2"/>
          <w:rFonts w:hint="cs"/>
          <w:rtl/>
        </w:rPr>
        <w:t>)</w:t>
      </w:r>
      <w:r>
        <w:rPr>
          <w:rFonts w:hint="cs"/>
          <w:rtl/>
        </w:rPr>
        <w:t>.</w:t>
      </w:r>
      <w:r>
        <w:rPr>
          <w:rStyle w:val="MiqatArabi5"/>
          <w:vertAlign w:val="superscript"/>
          <w:rtl/>
        </w:rPr>
        <w:footnoteReference w:id="36"/>
      </w:r>
      <w:r>
        <w:rPr>
          <w:rFonts w:hint="cs"/>
          <w:rtl/>
        </w:rPr>
        <w:t xml:space="preserve"> </w:t>
      </w:r>
      <w:r>
        <w:rPr>
          <w:rStyle w:val="MiqatArabi2"/>
          <w:rFonts w:hint="cs"/>
          <w:rtl/>
        </w:rPr>
        <w:t>(</w:t>
      </w:r>
      <w:r>
        <w:rPr>
          <w:rStyle w:val="MiqatArabi3"/>
          <w:rFonts w:hint="cs"/>
          <w:rtl/>
        </w:rPr>
        <w:t>وَيَصُدُّونَ عَن سَبِيلِ اللهِ</w:t>
      </w:r>
      <w:r>
        <w:rPr>
          <w:rStyle w:val="MiqatArabi2"/>
          <w:rFonts w:hint="cs"/>
          <w:rtl/>
        </w:rPr>
        <w:t>)</w:t>
      </w:r>
      <w:r>
        <w:rPr>
          <w:rFonts w:hint="cs"/>
          <w:rtl/>
        </w:rPr>
        <w:t>.</w:t>
      </w:r>
      <w:r>
        <w:rPr>
          <w:rStyle w:val="MiqatArabi5"/>
          <w:vertAlign w:val="superscript"/>
          <w:rtl/>
        </w:rPr>
        <w:footnoteReference w:id="37"/>
      </w:r>
      <w:r>
        <w:rPr>
          <w:rFonts w:hint="cs"/>
          <w:rtl/>
        </w:rPr>
        <w:t xml:space="preserve"> </w:t>
      </w:r>
      <w:r>
        <w:rPr>
          <w:rStyle w:val="MiqatArabi2"/>
          <w:rFonts w:hint="cs"/>
          <w:rtl/>
        </w:rPr>
        <w:t>(</w:t>
      </w:r>
      <w:r>
        <w:rPr>
          <w:rStyle w:val="MiqatArabi3"/>
          <w:rFonts w:hint="cs"/>
          <w:rtl/>
        </w:rPr>
        <w:t xml:space="preserve">قُلْ قِتَالٌ فِيهِ </w:t>
      </w:r>
      <w:r>
        <w:rPr>
          <w:rStyle w:val="MiqatArabi3"/>
          <w:rFonts w:hint="cs"/>
          <w:rtl/>
        </w:rPr>
        <w:lastRenderedPageBreak/>
        <w:t>كَبِيرٌ وَصَدٌّ عَن سَبِيلِ اللهِ..</w:t>
      </w:r>
      <w:r>
        <w:rPr>
          <w:rStyle w:val="MiqatArabi2"/>
          <w:rFonts w:hint="cs"/>
          <w:rtl/>
        </w:rPr>
        <w:t>)</w:t>
      </w:r>
      <w:r>
        <w:rPr>
          <w:rFonts w:hint="cs"/>
          <w:rtl/>
        </w:rPr>
        <w:t>.</w:t>
      </w:r>
      <w:r>
        <w:rPr>
          <w:rStyle w:val="MiqatArabi5"/>
          <w:vertAlign w:val="superscript"/>
          <w:rtl/>
        </w:rPr>
        <w:footnoteReference w:id="38"/>
      </w:r>
      <w:r>
        <w:rPr>
          <w:rFonts w:hint="cs"/>
          <w:rtl/>
        </w:rPr>
        <w:t xml:space="preserve"> </w:t>
      </w:r>
      <w:r>
        <w:rPr>
          <w:rStyle w:val="MiqatArabi2"/>
          <w:rFonts w:hint="cs"/>
          <w:rtl/>
        </w:rPr>
        <w:t>(</w:t>
      </w:r>
      <w:r>
        <w:rPr>
          <w:rStyle w:val="MiqatArabi3"/>
          <w:rFonts w:hint="cs"/>
          <w:rtl/>
        </w:rPr>
        <w:t>وَلَا يَصُدُّنَّكَ عَنْ آيَاتِ اللهِ بَعْدَ إِذْ أُنزِلَتْ إِلَيْكَ</w:t>
      </w:r>
      <w:r>
        <w:rPr>
          <w:rStyle w:val="MiqatArabi2"/>
          <w:rFonts w:hint="cs"/>
          <w:rtl/>
        </w:rPr>
        <w:t>)</w:t>
      </w:r>
      <w:r>
        <w:rPr>
          <w:rFonts w:hint="cs"/>
          <w:rtl/>
        </w:rPr>
        <w:t>.</w:t>
      </w:r>
      <w:r>
        <w:rPr>
          <w:rStyle w:val="MiqatArabi5"/>
          <w:vertAlign w:val="superscript"/>
          <w:rtl/>
        </w:rPr>
        <w:footnoteReference w:id="39"/>
      </w:r>
      <w:r>
        <w:rPr>
          <w:rFonts w:hint="cs"/>
          <w:rtl/>
        </w:rPr>
        <w:t xml:space="preserve"> ...إلى غير ذلك من الآيات.</w:t>
      </w:r>
    </w:p>
    <w:p w:rsidR="009A41C5" w:rsidRDefault="009A41C5" w:rsidP="009A41C5">
      <w:pPr>
        <w:pStyle w:val="NormalMiqatArabi"/>
        <w:rPr>
          <w:rtl/>
        </w:rPr>
      </w:pPr>
      <w:r>
        <w:rPr>
          <w:rFonts w:hint="cs"/>
          <w:rtl/>
        </w:rPr>
        <w:t xml:space="preserve">وقد ذكر الصدُّ وبالذات عن المسجد الحرام في أكثر من آية قرآنية، معطوفاً في آيتين على الصدِّ عن سبيل الله، فإضافةً للآية موضع الكلام، جاء في الآية 25 الحج: </w:t>
      </w:r>
      <w:r>
        <w:rPr>
          <w:rStyle w:val="MiqatArabi2"/>
          <w:rFonts w:hint="cs"/>
          <w:rtl/>
        </w:rPr>
        <w:t>(</w:t>
      </w:r>
      <w:r>
        <w:rPr>
          <w:rStyle w:val="MiqatArabi3"/>
          <w:rFonts w:hint="cs"/>
          <w:rtl/>
        </w:rPr>
        <w:t>إِنَّ الَّذِينَ كَفَرُوا وَيَصُدُّونَ عَنْ سَبِيلِ اللهِ وَالْمَسْجِدِ الْحَرَامِ الَّذِي</w:t>
      </w:r>
      <w:r>
        <w:rPr>
          <w:rStyle w:val="MiqatArabi3"/>
          <w:rFonts w:ascii="Arial" w:hAnsi="Arial" w:cs="Arial"/>
        </w:rPr>
        <w:t>‌</w:t>
      </w:r>
      <w:r>
        <w:rPr>
          <w:rStyle w:val="MiqatArabi3"/>
          <w:rFonts w:hint="cs"/>
          <w:rtl/>
        </w:rPr>
        <w:t xml:space="preserve"> جَعَلْنَاهُ لِلنَّاسِ سَوَاءً الْعَاكِفُ فِيهِ وَالْبَادِ...</w:t>
      </w:r>
      <w:r>
        <w:rPr>
          <w:rStyle w:val="MiqatArabi2"/>
          <w:rFonts w:hint="cs"/>
          <w:rtl/>
        </w:rPr>
        <w:t>)</w:t>
      </w:r>
      <w:r>
        <w:rPr>
          <w:rFonts w:hint="cs"/>
          <w:rtl/>
        </w:rPr>
        <w:t xml:space="preserve">. وجاء في الآية: 2 المائدة: </w:t>
      </w:r>
      <w:r>
        <w:rPr>
          <w:rStyle w:val="MiqatArabi2"/>
          <w:rFonts w:hint="cs"/>
          <w:rtl/>
        </w:rPr>
        <w:t>(</w:t>
      </w:r>
      <w:r>
        <w:rPr>
          <w:rStyle w:val="MiqatArabi3"/>
          <w:rFonts w:hint="cs"/>
          <w:rtl/>
        </w:rPr>
        <w:t xml:space="preserve">يَا أَيُّهَا ٱلَّذِينَ آمَنُوا ... وَلاَ يَجْرِمَنَّكُمْ شَنَآنُ قَوْمٍ أَن صَدُّوكُمْ عَنِ ٱلْمَسْجِدِ ٱلْحَرَامِ أَن تَعْتَدُواْ... </w:t>
      </w:r>
      <w:r>
        <w:rPr>
          <w:rStyle w:val="MiqatArabi2"/>
          <w:rFonts w:hint="cs"/>
          <w:rtl/>
        </w:rPr>
        <w:t>)</w:t>
      </w:r>
      <w:r>
        <w:rPr>
          <w:rFonts w:hint="cs"/>
          <w:rtl/>
        </w:rPr>
        <w:t>.</w:t>
      </w:r>
    </w:p>
    <w:p w:rsidR="009A41C5" w:rsidRDefault="009A41C5" w:rsidP="009A41C5">
      <w:pPr>
        <w:pStyle w:val="NormalMiqatArabi"/>
        <w:rPr>
          <w:rStyle w:val="MiqatArabi3"/>
          <w:rtl/>
        </w:rPr>
      </w:pPr>
      <w:r>
        <w:rPr>
          <w:rFonts w:hint="cs"/>
          <w:rtl/>
        </w:rPr>
        <w:t xml:space="preserve">والآية: 34 الأنفال: </w:t>
      </w:r>
      <w:r>
        <w:rPr>
          <w:rStyle w:val="MiqatArabi2"/>
          <w:rFonts w:hint="cs"/>
          <w:rtl/>
        </w:rPr>
        <w:t>(</w:t>
      </w:r>
      <w:r>
        <w:rPr>
          <w:rStyle w:val="MiqatArabi3"/>
          <w:rFonts w:hint="cs"/>
          <w:rtl/>
        </w:rPr>
        <w:t>وَمَا لَهُمْ أَلاَّ يُعَذِّبَهُمُ ٱلله</w:t>
      </w:r>
      <w:r>
        <w:rPr>
          <w:rStyle w:val="MiqatArabi3"/>
          <w:rFonts w:hint="cs"/>
          <w:position w:val="-2"/>
          <w:rtl/>
        </w:rPr>
        <w:t>ُ</w:t>
      </w:r>
      <w:r>
        <w:rPr>
          <w:rStyle w:val="MiqatArabi3"/>
          <w:rFonts w:hint="cs"/>
          <w:rtl/>
        </w:rPr>
        <w:t xml:space="preserve"> وَهُمْ يَصُدُّونَ عَنِ ٱلْمَسْجِدِ ٱلْحَرَامِ وَمَا كَانُوۤاْ أَوْلِيَآءَهُ إِنْ أَوْلِيَآؤُهُ إِلاَّ ٱلْمُتَّقُونَ وَلَـٰكِنَّ أَكْثَرَهُمْ لاَ يَعْلَمُونَ</w:t>
      </w:r>
      <w:r>
        <w:rPr>
          <w:rStyle w:val="MiqatArabi2"/>
          <w:rFonts w:hint="cs"/>
          <w:rtl/>
        </w:rPr>
        <w:t>)</w:t>
      </w:r>
      <w:r>
        <w:rPr>
          <w:rStyle w:val="MiqatArabi3"/>
          <w:rFonts w:hint="cs"/>
          <w:rtl/>
        </w:rPr>
        <w:t>.</w:t>
      </w:r>
    </w:p>
    <w:p w:rsidR="009A41C5" w:rsidRDefault="009A41C5" w:rsidP="009A41C5">
      <w:pPr>
        <w:pStyle w:val="NormalMiqatArabi"/>
        <w:rPr>
          <w:rtl/>
        </w:rPr>
      </w:pPr>
      <w:r>
        <w:rPr>
          <w:rFonts w:hint="cs"/>
          <w:rtl/>
        </w:rPr>
        <w:t xml:space="preserve">والآية: 25 الفتح: </w:t>
      </w:r>
      <w:r>
        <w:rPr>
          <w:rStyle w:val="MiqatArabi2"/>
          <w:rFonts w:hint="cs"/>
          <w:rtl/>
        </w:rPr>
        <w:t>(</w:t>
      </w:r>
      <w:r>
        <w:rPr>
          <w:rStyle w:val="MiqatArabi3"/>
          <w:rFonts w:hint="cs"/>
          <w:rtl/>
        </w:rPr>
        <w:t>هُمُ ٱلَّذِينَ كَفَرُواْ وَصَدُّوكُمْ عَنِ ٱلْمَسْجِدِ ٱلْحَرَامِ وَٱلْهَدْيَ مَعْكُوفاً أَن يَبْلُغَ مَحِلَّهُ</w:t>
      </w:r>
      <w:r>
        <w:rPr>
          <w:rStyle w:val="MiqatArabi2"/>
          <w:rFonts w:hint="cs"/>
          <w:rtl/>
        </w:rPr>
        <w:t>)</w:t>
      </w:r>
      <w:r>
        <w:rPr>
          <w:rFonts w:hint="cs"/>
          <w:rtl/>
        </w:rPr>
        <w:t>.</w:t>
      </w:r>
    </w:p>
    <w:p w:rsidR="009A41C5" w:rsidRDefault="009A41C5" w:rsidP="009A41C5">
      <w:pPr>
        <w:pStyle w:val="NormalMiqatArabi"/>
        <w:rPr>
          <w:w w:val="99"/>
          <w:rtl/>
        </w:rPr>
      </w:pPr>
      <w:r>
        <w:rPr>
          <w:rFonts w:hint="cs"/>
          <w:w w:val="99"/>
          <w:rtl/>
        </w:rPr>
        <w:t xml:space="preserve">إنَّ صفتي الكفر والصد وهما ما فعله المشركون، يقفان مانعاً بين </w:t>
      </w:r>
      <w:r>
        <w:rPr>
          <w:rFonts w:hint="cs"/>
          <w:w w:val="99"/>
          <w:rtl/>
        </w:rPr>
        <w:lastRenderedPageBreak/>
        <w:t>الإنسان و قيامه بالعمل الصالح، أياً كان هذا العمل، أمراً بمعروف أو نهياً عن منكر، أو مجرد أداء لمناسك البيت الحرام كطواف حول البيت أو سعي بين الصفا والمروة... والعمل الصالح هذا يقلق المشركين ويوأرّقهم، ولا يطيقونه، فنراهم يندفعون إلى منع ذلك، و نصب العوائق أمام ممارسة الناس لحرياتهم المشروعة، هي حقهم الطبيعي لهم في أداء عباداتهم. فالكفر عقيدةً ومنهجاً وممارسةً وكل ما يستتبعه يقف حجر عثرة في طريق الإنسان حتى لا يتكامل مادياً ومعنوياً، وبالتالي لا يجلب لأخيه الإنسان فرداً وجماعةً وأمةً إلا الفساد والخراب بدل الإصلاح والبناء. وإلا الضرر وزرع الأحقاد والبغضاء بين بني البشر..</w:t>
      </w:r>
    </w:p>
    <w:p w:rsidR="009A41C5" w:rsidRDefault="009A41C5" w:rsidP="009A41C5">
      <w:pPr>
        <w:pStyle w:val="NormalMiqatArabi"/>
        <w:rPr>
          <w:rtl/>
        </w:rPr>
      </w:pPr>
      <w:r>
        <w:rPr>
          <w:rFonts w:hint="cs"/>
          <w:rtl/>
        </w:rPr>
        <w:t>وهنا أذكر الصحابي الجليل سعد بن معاذ مثالاً للصدِّ المذكور، الذي فعله كبيرهم؛ كبير المشركين أبو جهل، حين انطلق سعد إلى مكة معتمراً، فنزل على أمية بن خلف بمكة، فقال لأمية‏:‏ أنظر لي ساعة خلوة؛ لعلي أن أطوف البيت، فخرج به قريباً من نصف النهار، فلقيهما أبو جهل، فقال‏:‏ يا أبا صفوان، من هذا معك‏؟‏</w:t>
      </w:r>
    </w:p>
    <w:p w:rsidR="009A41C5" w:rsidRDefault="009A41C5" w:rsidP="009A41C5">
      <w:pPr>
        <w:pStyle w:val="NormalMiqatArabi"/>
        <w:rPr>
          <w:rtl/>
        </w:rPr>
      </w:pPr>
      <w:r>
        <w:rPr>
          <w:rFonts w:hint="cs"/>
          <w:rtl/>
        </w:rPr>
        <w:t xml:space="preserve"> فقال‏:‏ هذا سعد.</w:t>
      </w:r>
    </w:p>
    <w:p w:rsidR="009A41C5" w:rsidRDefault="009A41C5" w:rsidP="009A41C5">
      <w:pPr>
        <w:pStyle w:val="NormalMiqatArabi"/>
        <w:rPr>
          <w:rtl/>
        </w:rPr>
      </w:pPr>
      <w:r>
        <w:rPr>
          <w:rFonts w:hint="cs"/>
          <w:rtl/>
        </w:rPr>
        <w:t>فقال له أبو جهل‏:‏ ألا أراك تطوف بمكة آمناً وقد آويتم الصباة، وزعمتم أنكم تنصرونهم، وتعينونهم، أما والله لولا أنك مع أبي صفوان ما رجعتَ إلى أهلك سالماً.</w:t>
      </w:r>
    </w:p>
    <w:p w:rsidR="009A41C5" w:rsidRDefault="009A41C5" w:rsidP="009A41C5">
      <w:pPr>
        <w:pStyle w:val="NormalMiqatArabi"/>
        <w:rPr>
          <w:rtl/>
        </w:rPr>
      </w:pPr>
      <w:r>
        <w:rPr>
          <w:rFonts w:hint="cs"/>
          <w:rtl/>
        </w:rPr>
        <w:t xml:space="preserve">فقال له سعد ورفع صوته عليه ‏:‏ </w:t>
      </w:r>
      <w:r>
        <w:rPr>
          <w:rStyle w:val="MiqatArabi7"/>
          <w:rFonts w:hint="cs"/>
          <w:rtl/>
        </w:rPr>
        <w:t>أما والله لئن منعتني هذا؛ لأمنعك ما هو أشدّ عليكم منه‏:‏ طريقك</w:t>
      </w:r>
      <w:r>
        <w:rPr>
          <w:rFonts w:hint="cs"/>
          <w:rtl/>
        </w:rPr>
        <w:t xml:space="preserve"> على أهل المدينة‏. والمعروف من مشركي </w:t>
      </w:r>
      <w:r>
        <w:rPr>
          <w:rFonts w:hint="cs"/>
          <w:rtl/>
        </w:rPr>
        <w:lastRenderedPageBreak/>
        <w:t>مكة أنهم مَنَعُوا المسلمين بعد هجرتهم من زيارة البيت الحرام.</w:t>
      </w:r>
    </w:p>
    <w:p w:rsidR="009A41C5" w:rsidRDefault="009A41C5" w:rsidP="009A41C5">
      <w:pPr>
        <w:pStyle w:val="NormalMiqatArabi"/>
        <w:rPr>
          <w:rtl/>
        </w:rPr>
      </w:pPr>
      <w:r>
        <w:rPr>
          <w:rFonts w:hint="cs"/>
          <w:rtl/>
        </w:rPr>
        <w:t>هذا وأن ابن عاشور يقول: وسبيل الله: الإسلام، فصدهم عنه هو الذي حقق لهم عذاب النار، كما حقق اهتداءُ المؤمنين إليه لهم نعيمَ الجنّة.</w:t>
      </w:r>
    </w:p>
    <w:p w:rsidR="009A41C5" w:rsidRDefault="009A41C5" w:rsidP="009A41C5">
      <w:pPr>
        <w:pStyle w:val="NormalMiqatArabi"/>
        <w:rPr>
          <w:rtl/>
        </w:rPr>
      </w:pPr>
      <w:r>
        <w:rPr>
          <w:rFonts w:hint="cs"/>
          <w:rtl/>
        </w:rPr>
        <w:t>والصدّ عن المسجد الحرام مما شمله الصدّ عن سبيل الله فخصّ بالذكر للاهتمام به، ولينتقل منه إلى التنويه بالمسجد الحرام، وذكر بنائه، وشرع الحجّ له من عهد إبراهيم</w:t>
      </w:r>
      <w:r>
        <w:rPr>
          <w:rStyle w:val="MiqatArabi6"/>
          <w:rFonts w:hint="cs"/>
          <w:rtl/>
        </w:rPr>
        <w:t>7</w:t>
      </w:r>
      <w:r>
        <w:rPr>
          <w:rFonts w:hint="cs"/>
          <w:rtl/>
        </w:rPr>
        <w:t>. والمراد بصدّهم عن المسجد الحرام صدّ عرفه المسلمون يومئذ. ولعله صدّهم المسلمين عن دخول المسجد الحرام والطواف بالبيت. والمعروف من ذلك أنهم مَنَعُوا المسلمين بعد الهجرة من زيارة البيت...</w:t>
      </w:r>
    </w:p>
    <w:p w:rsidR="009A41C5" w:rsidRDefault="009A41C5" w:rsidP="009A41C5">
      <w:pPr>
        <w:pStyle w:val="NormalMiqatArabi"/>
        <w:rPr>
          <w:rtl/>
        </w:rPr>
      </w:pPr>
      <w:r>
        <w:rPr>
          <w:rFonts w:hint="cs"/>
          <w:rtl/>
        </w:rPr>
        <w:t>يقول ابن عاشور: «ومن ذلك مَا صنعوه يوم الحديبية. وقد قيل: إنّ الآية نزلت في ذلك. وأحسب أنّ الآية نزلت قبل ذلك سواء نزلت بمكة أم بالمدينة.</w:t>
      </w:r>
    </w:p>
    <w:p w:rsidR="009A41C5" w:rsidRDefault="009A41C5" w:rsidP="009A41C5">
      <w:pPr>
        <w:pStyle w:val="NormalMiqatArabi"/>
        <w:rPr>
          <w:w w:val="97"/>
          <w:rtl/>
        </w:rPr>
      </w:pPr>
      <w:r>
        <w:rPr>
          <w:rFonts w:hint="cs"/>
          <w:w w:val="97"/>
          <w:rtl/>
        </w:rPr>
        <w:t xml:space="preserve">وعن الآية 25 الحج ، يقول الطاهر بن عاشور: «هذا مقابل قوله: </w:t>
      </w:r>
      <w:r>
        <w:rPr>
          <w:rStyle w:val="MiqatArabi2"/>
          <w:rFonts w:hint="cs"/>
          <w:w w:val="97"/>
          <w:rtl/>
        </w:rPr>
        <w:t>(</w:t>
      </w:r>
      <w:r>
        <w:rPr>
          <w:rStyle w:val="MiqatArabi3"/>
          <w:rFonts w:hint="cs"/>
          <w:w w:val="97"/>
          <w:rtl/>
        </w:rPr>
        <w:t>وَهُدُوا إِلَي</w:t>
      </w:r>
      <w:r>
        <w:rPr>
          <w:rStyle w:val="MiqatArabi3"/>
          <w:rFonts w:ascii="Arial" w:hAnsi="Arial" w:cs="Arial"/>
          <w:w w:val="97"/>
        </w:rPr>
        <w:t>‌</w:t>
      </w:r>
      <w:r>
        <w:rPr>
          <w:rStyle w:val="MiqatArabi3"/>
          <w:rFonts w:hint="cs"/>
          <w:w w:val="97"/>
          <w:rtl/>
        </w:rPr>
        <w:t xml:space="preserve"> صِرَاطِ الْحَمِيدِ</w:t>
      </w:r>
      <w:r>
        <w:rPr>
          <w:rStyle w:val="MiqatArabi2"/>
          <w:rFonts w:hint="cs"/>
          <w:w w:val="97"/>
          <w:rtl/>
        </w:rPr>
        <w:t>)</w:t>
      </w:r>
      <w:r>
        <w:rPr>
          <w:rFonts w:hint="cs"/>
          <w:w w:val="97"/>
          <w:rtl/>
        </w:rPr>
        <w:t>.</w:t>
      </w:r>
      <w:r>
        <w:rPr>
          <w:rStyle w:val="MiqatArabi5"/>
          <w:w w:val="97"/>
          <w:vertAlign w:val="superscript"/>
          <w:rtl/>
        </w:rPr>
        <w:footnoteReference w:id="40"/>
      </w:r>
      <w:r>
        <w:rPr>
          <w:rFonts w:hint="cs"/>
          <w:w w:val="97"/>
          <w:rtl/>
        </w:rPr>
        <w:t xml:space="preserve"> بالنسبة إلى أحوال المشركين، إذ لم يسبق لقوله ذلك مقابل في الأحوال المذكورة في آية: </w:t>
      </w:r>
      <w:r>
        <w:rPr>
          <w:rStyle w:val="MiqatArabi2"/>
          <w:rFonts w:hint="cs"/>
          <w:w w:val="97"/>
          <w:rtl/>
        </w:rPr>
        <w:t>(</w:t>
      </w:r>
      <w:r>
        <w:rPr>
          <w:rStyle w:val="MiqatArabi3"/>
          <w:rFonts w:hint="cs"/>
          <w:w w:val="97"/>
          <w:rtl/>
        </w:rPr>
        <w:t>فَالَّذِينَ كَفَرُوا قُطِّعَتْ لَهُمْ ثِيَابٌ مِنْ نَارٍ</w:t>
      </w:r>
      <w:r>
        <w:rPr>
          <w:rStyle w:val="MiqatArabi2"/>
          <w:rFonts w:hint="cs"/>
          <w:w w:val="97"/>
          <w:rtl/>
        </w:rPr>
        <w:t>)</w:t>
      </w:r>
      <w:r>
        <w:rPr>
          <w:rFonts w:hint="cs"/>
          <w:w w:val="97"/>
          <w:rtl/>
        </w:rPr>
        <w:t>.</w:t>
      </w:r>
      <w:r>
        <w:rPr>
          <w:rStyle w:val="MiqatArabi5"/>
          <w:w w:val="97"/>
          <w:vertAlign w:val="superscript"/>
          <w:rtl/>
        </w:rPr>
        <w:footnoteReference w:id="41"/>
      </w:r>
      <w:r>
        <w:rPr>
          <w:rFonts w:hint="cs"/>
          <w:w w:val="97"/>
          <w:rtl/>
        </w:rPr>
        <w:t xml:space="preserve"> كما تقدم.</w:t>
      </w:r>
    </w:p>
    <w:p w:rsidR="009A41C5" w:rsidRDefault="009A41C5" w:rsidP="009A41C5">
      <w:pPr>
        <w:pStyle w:val="NormalMiqatArabi"/>
        <w:rPr>
          <w:rtl/>
        </w:rPr>
      </w:pPr>
      <w:r>
        <w:rPr>
          <w:rFonts w:hint="cs"/>
          <w:rtl/>
        </w:rPr>
        <w:lastRenderedPageBreak/>
        <w:t>فموقع هذه الجملة الاستئناف البياني. والمعنى: كما كان سبب استحقاق المؤمنين ذلك النعيم اتّباعهم صراط الله، كذلك كان سبَبُ استحقاق المشركين ذلك العذَاب كفرَهم وصدّهم عن سبيل الله».</w:t>
      </w:r>
    </w:p>
    <w:p w:rsidR="009A41C5" w:rsidRDefault="009A41C5" w:rsidP="009A41C5">
      <w:pPr>
        <w:pStyle w:val="NormalMiqatArabi"/>
        <w:rPr>
          <w:rtl/>
        </w:rPr>
      </w:pPr>
      <w:r>
        <w:rPr>
          <w:rFonts w:hint="cs"/>
          <w:rtl/>
        </w:rPr>
        <w:t>فالمشركون في مكة، مع كفرهم، ظلّوا يصدون عن سبيل الله، ويصدون عن المسجد الحرام، ويخرجون أهل المسجد منه، وكل هذا يسجل إثماً عظيماً وظلماً وفساداً، وكلها تتصف بأنها الأكبر في حسابه تعالى؛ لأن ذلك الصدّ عن سبيل</w:t>
      </w:r>
      <w:r>
        <w:rPr>
          <w:rFonts w:ascii="Cambria Math" w:hAnsi="Cambria Math" w:cs="Cambria Math" w:hint="cs"/>
          <w:rtl/>
        </w:rPr>
        <w:t> </w:t>
      </w:r>
      <w:r>
        <w:rPr>
          <w:rFonts w:ascii="Arial" w:hAnsi="Arial" w:cs="Arial" w:hint="cs"/>
          <w:rtl/>
        </w:rPr>
        <w:t>الله تعالى يعدُّ صدّاً عن الصراط الم</w:t>
      </w:r>
      <w:r>
        <w:rPr>
          <w:rFonts w:hint="cs"/>
          <w:rtl/>
        </w:rPr>
        <w:t>ستقيم، الموصل إلى الهدى والحق والعدل والرشد والخير والسداد، وبالتالي يكون هذا الصدُّ صارفاً الناس عن السبيل الذي فيه الحياة للقلوب والأنفس، ويطهرها من الرجس والشرك وعبادة الأوثان، ويحررالناس من الخضوع للطاغوت واتباع الهوى، ويجعلهم وقد خضعوا لربهم مخلصين له الدين، وبهذا ينالون فوزاً عظيماً..</w:t>
      </w:r>
    </w:p>
    <w:p w:rsidR="009A41C5" w:rsidRDefault="009A41C5" w:rsidP="009A41C5">
      <w:pPr>
        <w:pStyle w:val="NormalMiqatArabi"/>
        <w:rPr>
          <w:rStyle w:val="MiqatArabi5"/>
          <w:rtl/>
        </w:rPr>
      </w:pPr>
      <w:r>
        <w:rPr>
          <w:rFonts w:hint="cs"/>
          <w:rtl/>
        </w:rPr>
        <w:t xml:space="preserve">إذن فالصدّ عن المسجد الحرام، وإبعاد أهله الحقيقين المؤمنين، وهما أمران يتفرعان عن كفرهم وصدّهم عن سبيل الله، يشكل صداماً مع الحق ومع الحياة، التي صرحت به الآية الكريمة: </w:t>
      </w:r>
      <w:r>
        <w:rPr>
          <w:rStyle w:val="MiqatArabi2"/>
          <w:rFonts w:hint="cs"/>
          <w:rtl/>
        </w:rPr>
        <w:t>(</w:t>
      </w:r>
      <w:r>
        <w:rPr>
          <w:rStyle w:val="MiqatArabi3"/>
          <w:rFonts w:hint="cs"/>
          <w:rtl/>
        </w:rPr>
        <w:t>يَا أَيُّهَا الَّذِينَ آمَنُوا اسْتَجِيبُواللهِ وَلِلرَّسُولِ إِذَا دَعَاكُمْ لِمَا يُحْيِيكُمْ ...</w:t>
      </w:r>
      <w:r>
        <w:rPr>
          <w:rStyle w:val="MiqatArabi2"/>
          <w:rFonts w:hint="cs"/>
          <w:rtl/>
        </w:rPr>
        <w:t>)</w:t>
      </w:r>
      <w:r>
        <w:rPr>
          <w:rFonts w:hint="cs"/>
          <w:rtl/>
        </w:rPr>
        <w:t>.</w:t>
      </w:r>
      <w:r>
        <w:rPr>
          <w:rStyle w:val="MiqatArabi5"/>
          <w:vertAlign w:val="superscript"/>
          <w:rtl/>
        </w:rPr>
        <w:footnoteReference w:id="42"/>
      </w:r>
    </w:p>
    <w:p w:rsidR="009A41C5" w:rsidRDefault="009A41C5" w:rsidP="009A41C5">
      <w:pPr>
        <w:pStyle w:val="NormalMiqatArabi"/>
        <w:rPr>
          <w:rtl/>
        </w:rPr>
      </w:pPr>
      <w:r>
        <w:rPr>
          <w:rFonts w:hint="cs"/>
          <w:rtl/>
        </w:rPr>
        <w:t xml:space="preserve">وهو أيضاً بعدٌ عن السماء بل وعداءٌ صريح لها، وتحدّ لمشروعها الراشد و الهادي.. والصدُّ هو عين الطغيان بلا ريب، و فعل خطير مدمر مهلك، لا يقترفه إلا من لا يعقل ولا يتدبر ولا يفكر. وإذا عرفنا </w:t>
      </w:r>
      <w:r>
        <w:rPr>
          <w:rFonts w:hint="cs"/>
          <w:rtl/>
        </w:rPr>
        <w:lastRenderedPageBreak/>
        <w:t>خطورة عملهم هذا، وما يترتب عليه من آثار سيئة على الناس، فإن اقتران الصدّ عن المسجد الحرام، وعطف هذا الصدّ عن المسجد الحرام على الصدّ عن سبيل الله، وعلى الكفر به، يجعل قضية كلٍّ من الصدِّ والإخراج قضية كبرى خطيرة وفعلة شنعاء وخطوة نكراء، وكيف لا يكون الأمر هكذا، وهم يصدّون عن بيت، قيّمته السماءُ بآيات قرآنية عديدة، فردُّ الناس عن قصده يساوي الصدّ عن سبيل الله، والكفر به، وهو منع للأفئدة التي تريد أن تهوي إليه تبتغي الهدى، ومنع عن هداه؛ وكل هذا يظهر لنا أن المسجد الحرام يمثل معلماً من معالم الهدى، ومحطةً من محطات سبيل الله إلى الخير والنور، فيجب أن يكون مكان التوبة هذا والاستجابة مفتوحاً على الدوام، لكل فؤاد يهوي إليه، ولكل قلب يتضرع فيه، ولكل نفس تريد التوبة فيه، ولكل يد ترفع للدعاء فيه، ولكل إنسان يريد أن يطيع الله فيه عبر عباداته وتأدية مناسك الحج والعمرة، ويجب أن يبقى مسموحاً لكل أمة تأمّه، تبتغي فضلاً من الله ورضواناً.. ويتعلمون فيه الأمن والسلام؛ لأن الأمن من صفاته، والسلام من خصائصه، وهما من أبرز وأهم صفات الله سبحانه وتعالى.</w:t>
      </w:r>
    </w:p>
    <w:p w:rsidR="009A41C5" w:rsidRDefault="009A41C5" w:rsidP="009A41C5">
      <w:pPr>
        <w:pStyle w:val="NormalMiqatArabi"/>
        <w:rPr>
          <w:rtl/>
        </w:rPr>
      </w:pPr>
      <w:r>
        <w:rPr>
          <w:rFonts w:hint="cs"/>
          <w:rtl/>
        </w:rPr>
        <w:t>فالصدُّ عنه صدٌّ عن السلام والأمان والتحلي بهما.. السلام والأمان الذي يأمن به جميع المخلوقات، لا فقط الإنسان ينعم به، فالحيوان فيه آمن، والنبات فيه آمن، وحتى القاتل فيه آمن حتى يخرج أو يُخرج منه..</w:t>
      </w:r>
    </w:p>
    <w:p w:rsidR="009A41C5" w:rsidRDefault="009A41C5" w:rsidP="009A41C5">
      <w:pPr>
        <w:pStyle w:val="2MiqatArabi"/>
        <w:rPr>
          <w:rtl/>
        </w:rPr>
      </w:pPr>
      <w:r>
        <w:rPr>
          <w:rFonts w:hint="cs"/>
          <w:rtl/>
        </w:rPr>
        <w:t>الإخراج:</w:t>
      </w:r>
    </w:p>
    <w:p w:rsidR="009A41C5" w:rsidRDefault="009A41C5" w:rsidP="009A41C5">
      <w:pPr>
        <w:pStyle w:val="NormalMiqatArabi"/>
        <w:rPr>
          <w:rStyle w:val="MiqatArabi5"/>
          <w:rtl/>
        </w:rPr>
      </w:pPr>
      <w:r>
        <w:rPr>
          <w:rFonts w:hint="cs"/>
          <w:rtl/>
        </w:rPr>
        <w:lastRenderedPageBreak/>
        <w:t xml:space="preserve">وإخراج أهله منه إخراج لهم من ذلك السلام و الأمان، وهو بالتالي اعتداء واضح عليهم، حرمان لهم جميعاً من هذه النعمة ونعم أخرى عديدة، يشهدونها في ساحات الحرم، يوفرها لهم هذا المسجد والعبادة فيه، وهي منافع كثيرة ومتنوعة: </w:t>
      </w:r>
      <w:r>
        <w:rPr>
          <w:rStyle w:val="MiqatArabi2"/>
          <w:rFonts w:hint="cs"/>
          <w:rtl/>
        </w:rPr>
        <w:t>(</w:t>
      </w:r>
      <w:r>
        <w:rPr>
          <w:rStyle w:val="MiqatArabi3"/>
          <w:rFonts w:hint="cs"/>
          <w:rtl/>
        </w:rPr>
        <w:t>لِيَشْهَدُوا مَنَافِعَ لَهُمْ ...</w:t>
      </w:r>
      <w:r>
        <w:rPr>
          <w:rStyle w:val="MiqatArabi2"/>
          <w:rFonts w:hint="cs"/>
          <w:rtl/>
        </w:rPr>
        <w:t>)</w:t>
      </w:r>
      <w:r>
        <w:rPr>
          <w:rFonts w:hint="cs"/>
          <w:rtl/>
        </w:rPr>
        <w:t>.</w:t>
      </w:r>
      <w:r>
        <w:rPr>
          <w:rStyle w:val="MiqatArabi5"/>
          <w:vertAlign w:val="superscript"/>
          <w:rtl/>
        </w:rPr>
        <w:footnoteReference w:id="43"/>
      </w:r>
    </w:p>
    <w:p w:rsidR="009A41C5" w:rsidRDefault="009A41C5" w:rsidP="009A41C5">
      <w:pPr>
        <w:pStyle w:val="NormalMiqatArabi"/>
        <w:rPr>
          <w:rStyle w:val="MiqatArabi5"/>
          <w:rtl/>
        </w:rPr>
      </w:pPr>
      <w:r>
        <w:rPr>
          <w:rFonts w:hint="cs"/>
          <w:rtl/>
        </w:rPr>
        <w:t xml:space="preserve">فالصدُّ والإخراجُ عملان هدفهما حرمان عباد الله تعالى عن التكامل الروحي والنفسي، وإبعادهم عن التوبة من الذنوب، وعن التخلي عن المعاصي، ومنعهم عن الثراء المادي والمعنوي، وهو ما يوفره المسجد المبارك والمناسك التي تؤدى فيه وفيما حوله، وقد تحدث عنه التنزيل العزيز بآيات منها: </w:t>
      </w:r>
      <w:r>
        <w:rPr>
          <w:rStyle w:val="MiqatArabi2"/>
          <w:rFonts w:hint="cs"/>
          <w:rtl/>
        </w:rPr>
        <w:t>(</w:t>
      </w:r>
      <w:r>
        <w:rPr>
          <w:rStyle w:val="MiqatArabi3"/>
          <w:rFonts w:hint="cs"/>
          <w:rtl/>
        </w:rPr>
        <w:t>ثُمَّ لْيَقْضُوا تَفَثَهُم وليُوفوا نذورَهم وَلْيَطَّوَّفُوا بِالبَيتِ الْعَتيق</w:t>
      </w:r>
      <w:r>
        <w:rPr>
          <w:rStyle w:val="MiqatArabi2"/>
          <w:rFonts w:hint="cs"/>
          <w:rtl/>
        </w:rPr>
        <w:t>)</w:t>
      </w:r>
      <w:r>
        <w:rPr>
          <w:rFonts w:hint="cs"/>
          <w:rtl/>
        </w:rPr>
        <w:t>.</w:t>
      </w:r>
      <w:r>
        <w:rPr>
          <w:rStyle w:val="MiqatArabi5"/>
          <w:vertAlign w:val="superscript"/>
          <w:rtl/>
        </w:rPr>
        <w:footnoteReference w:id="44"/>
      </w:r>
    </w:p>
    <w:p w:rsidR="009A41C5" w:rsidRDefault="009A41C5" w:rsidP="009A41C5">
      <w:pPr>
        <w:pStyle w:val="NormalMiqatArabi"/>
        <w:rPr>
          <w:rtl/>
        </w:rPr>
      </w:pPr>
      <w:r>
        <w:rPr>
          <w:rFonts w:hint="cs"/>
          <w:rtl/>
        </w:rPr>
        <w:t>فكيف لا يكون عملهم المتمثل بالصدّ والإخراج جريمةً خطيرةً يستحقون عليها العذاب الأليم في الدنيا والآخرة؟!</w:t>
      </w:r>
    </w:p>
    <w:p w:rsidR="009A41C5" w:rsidRDefault="009A41C5" w:rsidP="009A41C5">
      <w:pPr>
        <w:pStyle w:val="NormalMiqatArabi"/>
        <w:rPr>
          <w:rtl/>
        </w:rPr>
      </w:pPr>
      <w:r>
        <w:rPr>
          <w:rFonts w:hint="cs"/>
          <w:rtl/>
        </w:rPr>
        <w:t>هذا، وأن الإخراج الذي وقع لأهل المسجد، من المعلوم أنه مفردة جاءت في التنزيل العزيز بمشتقات عديدة، وبألفاظ متناظرة: الإبعاد والهجرة والطرد والتشريد والنفي، وقد ذكرت في آيات عديدة كان منها: الأنبياء:101، النساء: 100، هود:30، الأنفال: 57، المائدة: 33.</w:t>
      </w:r>
    </w:p>
    <w:p w:rsidR="009A41C5" w:rsidRDefault="009A41C5" w:rsidP="009A41C5">
      <w:pPr>
        <w:pStyle w:val="NormalMiqatArabi"/>
        <w:rPr>
          <w:rtl/>
        </w:rPr>
      </w:pPr>
      <w:r>
        <w:rPr>
          <w:rFonts w:hint="cs"/>
          <w:rtl/>
        </w:rPr>
        <w:t xml:space="preserve">والإخراج لغةً من الفعل خَرَجَ يخرُج خُرُوجاً: برز من مقرّه أو </w:t>
      </w:r>
      <w:r>
        <w:rPr>
          <w:rFonts w:hint="cs"/>
          <w:rtl/>
        </w:rPr>
        <w:lastRenderedPageBreak/>
        <w:t>حاله وانفصل. وأخرج الشيءَ: أبرزه، وأظهره.</w:t>
      </w:r>
    </w:p>
    <w:p w:rsidR="009A41C5" w:rsidRDefault="009A41C5" w:rsidP="009A41C5">
      <w:pPr>
        <w:pStyle w:val="NormalMiqatArabi"/>
        <w:rPr>
          <w:rtl/>
        </w:rPr>
      </w:pPr>
      <w:r>
        <w:rPr>
          <w:rFonts w:hint="cs"/>
          <w:rtl/>
        </w:rPr>
        <w:t>أخرج فلاناً من المكان: طرده منه، جعله يتركه ويغادره، أزاله عنه، ومنه أخرج المحتلَّ من بلاده، أخرج المستأجر من العقار ومنه أخرج فلاناً من حياته.</w:t>
      </w:r>
    </w:p>
    <w:p w:rsidR="009A41C5" w:rsidRDefault="009A41C5" w:rsidP="009A41C5">
      <w:pPr>
        <w:pStyle w:val="NormalMiqatArabi"/>
        <w:rPr>
          <w:rtl/>
        </w:rPr>
      </w:pPr>
      <w:r>
        <w:rPr>
          <w:rFonts w:hint="cs"/>
          <w:rtl/>
        </w:rPr>
        <w:t>وقد عبرت عنه كما ذكرنا الآيات بألفاظ مترادفة متناظرة، منها الخروج ومشتقاته، ومنها الهجرة ومشتقاتها، ومنها الإبعاد و الطرد والتشريد و النفي..</w:t>
      </w:r>
    </w:p>
    <w:p w:rsidR="009A41C5" w:rsidRDefault="009A41C5" w:rsidP="009A41C5">
      <w:pPr>
        <w:pStyle w:val="NormalMiqatArabi"/>
        <w:rPr>
          <w:rtl/>
        </w:rPr>
      </w:pPr>
      <w:r>
        <w:rPr>
          <w:rFonts w:hint="cs"/>
          <w:rtl/>
        </w:rPr>
        <w:t>هذا، ولعلَّ الإخراج في الاصطلاح الشرعي هو الانتقال من مكان إلى مكان، أو من دار إلى دار بالنفس اختياراً وبنيـة مشـروعة أو بأسـباب خارجـة عنه قهراً أو قسراً..</w:t>
      </w:r>
    </w:p>
    <w:p w:rsidR="009A41C5" w:rsidRDefault="009A41C5" w:rsidP="009A41C5">
      <w:pPr>
        <w:pStyle w:val="NormalMiqatArabi"/>
        <w:rPr>
          <w:rtl/>
        </w:rPr>
      </w:pPr>
      <w:r>
        <w:rPr>
          <w:rFonts w:hint="cs"/>
          <w:rtl/>
        </w:rPr>
        <w:t>وما إن وقع الإخراج وتعدد من قبل أعداء الله ورسوله، حتى وقعت الهجرة الأولى للمسلمين إلى الحبشة، فالهجرة للمدينة، ثمَّ الهجرة المباركة لرسول</w:t>
      </w:r>
      <w:r>
        <w:rPr>
          <w:rFonts w:ascii="Cambria Math" w:hAnsi="Cambria Math" w:cs="Cambria Math" w:hint="cs"/>
          <w:rtl/>
        </w:rPr>
        <w:t> </w:t>
      </w:r>
      <w:r>
        <w:rPr>
          <w:rFonts w:ascii="Arial" w:hAnsi="Arial" w:cs="Arial" w:hint="cs"/>
          <w:rtl/>
        </w:rPr>
        <w:t>الله</w:t>
      </w:r>
      <w:r>
        <w:rPr>
          <w:rStyle w:val="MiqatArabi6"/>
          <w:rFonts w:hint="cs"/>
          <w:rtl/>
        </w:rPr>
        <w:t>9</w:t>
      </w:r>
      <w:r>
        <w:rPr>
          <w:rFonts w:hint="cs"/>
          <w:rtl/>
        </w:rPr>
        <w:t xml:space="preserve"> فكانت هجرته</w:t>
      </w:r>
      <w:r>
        <w:rPr>
          <w:rStyle w:val="MiqatArabi6"/>
          <w:rFonts w:hint="cs"/>
          <w:rtl/>
        </w:rPr>
        <w:t>9</w:t>
      </w:r>
      <w:r>
        <w:rPr>
          <w:rFonts w:hint="cs"/>
          <w:rtl/>
        </w:rPr>
        <w:t>: صورة صادقة ومؤلمة، تلك التي راح رسول</w:t>
      </w:r>
      <w:r>
        <w:rPr>
          <w:rFonts w:ascii="Cambria Math" w:hAnsi="Cambria Math" w:cs="Cambria Math" w:hint="cs"/>
          <w:rtl/>
        </w:rPr>
        <w:t> </w:t>
      </w:r>
      <w:r>
        <w:rPr>
          <w:rFonts w:ascii="Arial" w:hAnsi="Arial" w:cs="Arial" w:hint="cs"/>
          <w:rtl/>
        </w:rPr>
        <w:t>الله</w:t>
      </w:r>
      <w:r>
        <w:rPr>
          <w:rStyle w:val="MiqatArabi6"/>
          <w:rFonts w:hint="cs"/>
          <w:rtl/>
        </w:rPr>
        <w:t>9</w:t>
      </w:r>
      <w:r>
        <w:rPr>
          <w:rFonts w:hint="cs"/>
          <w:rtl/>
        </w:rPr>
        <w:t xml:space="preserve"> يرسمها لنا بكلماته، وقد لاحت في تقاسيمها آلامه، حين أخرجه قومه من وطنه الحبيب وأرضه المباركة الطيبة، فقد ذكر الترمذي في جامعه الصحيح عن عبدالله بن عدي بن حمراء الزهري قال: رأيت رسول الله صلى الله عليه وسلم واقفاً على الحزورة (التل الصغير) فقال: «والله إنك لخير أرض الله، وأحبّ أرض الله إلى الله، ولولا أنني أخرجت منك ما خرجت».</w:t>
      </w:r>
    </w:p>
    <w:p w:rsidR="009A41C5" w:rsidRDefault="009A41C5" w:rsidP="009A41C5">
      <w:pPr>
        <w:pStyle w:val="NormalMiqatArabi"/>
        <w:rPr>
          <w:rStyle w:val="MiqatArabi5"/>
          <w:rtl/>
        </w:rPr>
      </w:pPr>
      <w:r>
        <w:rPr>
          <w:rFonts w:hint="cs"/>
          <w:rtl/>
        </w:rPr>
        <w:t xml:space="preserve">وعن ابن عباس قال: قال رسول الله صلى الله عليه وسلم لمكة: «ما أطيبك من بلد، وأحبك إليّ، ولولا أن قومي أخرجوني منك ما </w:t>
      </w:r>
      <w:r>
        <w:rPr>
          <w:rFonts w:hint="cs"/>
          <w:rtl/>
        </w:rPr>
        <w:lastRenderedPageBreak/>
        <w:t>سكنت غيرك».</w:t>
      </w:r>
      <w:r>
        <w:rPr>
          <w:rStyle w:val="MiqatArabi5"/>
          <w:vertAlign w:val="superscript"/>
          <w:rtl/>
        </w:rPr>
        <w:footnoteReference w:id="45"/>
      </w:r>
    </w:p>
    <w:p w:rsidR="009A41C5" w:rsidRDefault="009A41C5" w:rsidP="009A41C5">
      <w:pPr>
        <w:pStyle w:val="NormalMiqatArabi"/>
        <w:rPr>
          <w:rtl/>
        </w:rPr>
      </w:pPr>
      <w:r>
        <w:rPr>
          <w:rFonts w:hint="cs"/>
          <w:rtl/>
        </w:rPr>
        <w:t>ولا زالت أصداء هذه الكلمات التي انطلقت منه</w:t>
      </w:r>
      <w:r>
        <w:rPr>
          <w:rStyle w:val="MiqatArabi6"/>
          <w:rFonts w:hint="cs"/>
          <w:rtl/>
        </w:rPr>
        <w:t>9</w:t>
      </w:r>
      <w:r>
        <w:rPr>
          <w:rFonts w:hint="cs"/>
          <w:rtl/>
        </w:rPr>
        <w:t xml:space="preserve"> تؤلم كل من يقرأ سيرته، ويطلع على معاناته، وما لاقاه من الأذى وهو يؤدي رسالته، رسالة الخير والهدى والعطاء..</w:t>
      </w:r>
    </w:p>
    <w:p w:rsidR="009A41C5" w:rsidRDefault="009A41C5" w:rsidP="009A41C5">
      <w:pPr>
        <w:pStyle w:val="NormalMiqatArabi"/>
        <w:rPr>
          <w:rtl/>
        </w:rPr>
      </w:pPr>
      <w:r>
        <w:rPr>
          <w:rFonts w:hint="cs"/>
          <w:rtl/>
        </w:rPr>
        <w:t>وهي صورة يشترك بها معه من تبعه ممن آمن بدعوته، وهم:</w:t>
      </w:r>
    </w:p>
    <w:p w:rsidR="009A41C5" w:rsidRDefault="009A41C5" w:rsidP="009A41C5">
      <w:pPr>
        <w:pStyle w:val="NormalMiqatArabi"/>
        <w:rPr>
          <w:rStyle w:val="MiqatArabi5"/>
          <w:rtl/>
        </w:rPr>
      </w:pPr>
      <w:r>
        <w:rPr>
          <w:rStyle w:val="MiqatArabi2"/>
          <w:rFonts w:hint="cs"/>
          <w:rtl/>
        </w:rPr>
        <w:t>(</w:t>
      </w:r>
      <w:r>
        <w:rPr>
          <w:rStyle w:val="MiqatArabi3"/>
          <w:rFonts w:hint="cs"/>
          <w:rtl/>
        </w:rPr>
        <w:t>... الَّذِينَ أُخْرِجُوا مِن دِيارِهِمْ وَأَمْوَالِهِمْ ...</w:t>
      </w:r>
      <w:r>
        <w:rPr>
          <w:rStyle w:val="MiqatArabi2"/>
          <w:rFonts w:hint="cs"/>
          <w:rtl/>
        </w:rPr>
        <w:t>)</w:t>
      </w:r>
      <w:r>
        <w:rPr>
          <w:rFonts w:hint="cs"/>
          <w:rtl/>
        </w:rPr>
        <w:t>.</w:t>
      </w:r>
      <w:r>
        <w:rPr>
          <w:rStyle w:val="MiqatArabi5"/>
          <w:vertAlign w:val="superscript"/>
          <w:rtl/>
        </w:rPr>
        <w:footnoteReference w:id="46"/>
      </w:r>
    </w:p>
    <w:p w:rsidR="009A41C5" w:rsidRDefault="009A41C5" w:rsidP="009A41C5">
      <w:pPr>
        <w:pStyle w:val="NormalMiqatArabi"/>
        <w:rPr>
          <w:rStyle w:val="MiqatArabi5"/>
          <w:rtl/>
        </w:rPr>
      </w:pPr>
      <w:r>
        <w:rPr>
          <w:rStyle w:val="MiqatArabi2"/>
          <w:rFonts w:hint="cs"/>
          <w:rtl/>
        </w:rPr>
        <w:t>(</w:t>
      </w:r>
      <w:r>
        <w:rPr>
          <w:rStyle w:val="MiqatArabi3"/>
          <w:rFonts w:hint="cs"/>
          <w:rtl/>
        </w:rPr>
        <w:t>... وَقَدْ أُخْرِجْنَا مِن دِيَارِنَا وَأَبْنَآئِنَا...</w:t>
      </w:r>
      <w:r>
        <w:rPr>
          <w:rStyle w:val="MiqatArabi2"/>
          <w:rFonts w:hint="cs"/>
          <w:rtl/>
        </w:rPr>
        <w:t>)</w:t>
      </w:r>
      <w:r>
        <w:rPr>
          <w:rFonts w:hint="cs"/>
          <w:rtl/>
        </w:rPr>
        <w:t>.</w:t>
      </w:r>
      <w:r>
        <w:rPr>
          <w:rStyle w:val="MiqatArabi5"/>
          <w:vertAlign w:val="superscript"/>
          <w:rtl/>
        </w:rPr>
        <w:footnoteReference w:id="47"/>
      </w:r>
    </w:p>
    <w:p w:rsidR="009A41C5" w:rsidRDefault="009A41C5" w:rsidP="009A41C5">
      <w:pPr>
        <w:pStyle w:val="NormalMiqatArabi"/>
        <w:rPr>
          <w:rtl/>
        </w:rPr>
      </w:pPr>
      <w:r>
        <w:rPr>
          <w:rFonts w:hint="cs"/>
          <w:rtl/>
        </w:rPr>
        <w:t>و الآيتان توضحان أنهم قد أخرجوا من ديارهم ومن أموالهم. وقد حملوا أحزانهم على فراق أرضهم وديارهم بما فيها من أهلهم وأموالهم، حتى غدت هذه الحالة ذكريات تؤرقهم، وتحضهم على تهيئة أسباب العودة لوطنهم.</w:t>
      </w:r>
    </w:p>
    <w:p w:rsidR="009A41C5" w:rsidRDefault="009A41C5" w:rsidP="009A41C5">
      <w:pPr>
        <w:pStyle w:val="NormalMiqatArabi"/>
        <w:rPr>
          <w:rtl/>
        </w:rPr>
      </w:pPr>
      <w:r>
        <w:rPr>
          <w:rFonts w:hint="cs"/>
          <w:rtl/>
        </w:rPr>
        <w:t>وهي صورة صادقة تبرز فيها أهم الملامح للمهاجرين، أخرجوا إخراجاً من ديارهم وأموالهم، أكرههم على الخروج الأذى والاضطهاد، والتنكر من قرابتهم وعشيرتهم في مكة.</w:t>
      </w:r>
    </w:p>
    <w:p w:rsidR="009A41C5" w:rsidRDefault="009A41C5" w:rsidP="009A41C5">
      <w:pPr>
        <w:pStyle w:val="NormalMiqatArabi"/>
        <w:rPr>
          <w:rtl/>
        </w:rPr>
      </w:pPr>
      <w:r>
        <w:rPr>
          <w:rFonts w:hint="cs"/>
          <w:rtl/>
        </w:rPr>
        <w:t xml:space="preserve">والمخرج رجل يعيش مع الذكريات والآلام والأحزان على فراق الأرض والأهل والولدان والديار، وتتراءى له هذه الذكريات </w:t>
      </w:r>
      <w:r>
        <w:rPr>
          <w:rFonts w:hint="cs"/>
          <w:rtl/>
        </w:rPr>
        <w:lastRenderedPageBreak/>
        <w:t>والمشاعر في كل موطن تطؤه قدماه، ويبقى الألم مرافقاً لهم والحنين ملازمهم. وأمل العودة لا يغادر مشاعرهم...</w:t>
      </w:r>
    </w:p>
    <w:p w:rsidR="009A41C5" w:rsidRDefault="009A41C5" w:rsidP="009A41C5">
      <w:pPr>
        <w:pStyle w:val="NormalMiqatArabi"/>
        <w:rPr>
          <w:rStyle w:val="MiqatArabi5"/>
          <w:rtl/>
        </w:rPr>
      </w:pPr>
      <w:r>
        <w:rPr>
          <w:rFonts w:hint="cs"/>
          <w:rtl/>
        </w:rPr>
        <w:t xml:space="preserve">قال الله تعالى: </w:t>
      </w:r>
      <w:r>
        <w:rPr>
          <w:rStyle w:val="MiqatArabi2"/>
          <w:rFonts w:hint="cs"/>
          <w:rtl/>
        </w:rPr>
        <w:t>(</w:t>
      </w:r>
      <w:r>
        <w:rPr>
          <w:rStyle w:val="MiqatArabi3"/>
          <w:rFonts w:hint="cs"/>
          <w:rtl/>
        </w:rPr>
        <w:t>لِلْفُقَرَاء الْمُهَاجِرِينَ الَّذِينَ أُخْرِجُوا مِن دِيارِهِمْ وَأَمْوَالِهِمْ يَبْتَغُونَ فَضْلًا مِّنَ اللهِ وَرِضْوَانًا وَيَنصُرُونَ الله</w:t>
      </w:r>
      <w:r>
        <w:rPr>
          <w:rStyle w:val="MiqatArabi3"/>
          <w:rFonts w:hint="cs"/>
          <w:position w:val="-2"/>
          <w:rtl/>
        </w:rPr>
        <w:t>َ</w:t>
      </w:r>
      <w:r>
        <w:rPr>
          <w:rStyle w:val="MiqatArabi3"/>
          <w:rFonts w:hint="cs"/>
          <w:rtl/>
        </w:rPr>
        <w:t xml:space="preserve"> وَرَسُولَهُ أُوْلَئِكَ هُمُ الصَّادِقُونَ</w:t>
      </w:r>
      <w:r>
        <w:rPr>
          <w:rStyle w:val="MiqatArabi2"/>
          <w:rFonts w:hint="cs"/>
          <w:rtl/>
        </w:rPr>
        <w:t>)</w:t>
      </w:r>
      <w:r>
        <w:rPr>
          <w:rFonts w:hint="cs"/>
          <w:rtl/>
        </w:rPr>
        <w:t>.</w:t>
      </w:r>
      <w:r>
        <w:rPr>
          <w:rStyle w:val="MiqatArabi5"/>
          <w:vertAlign w:val="superscript"/>
          <w:rtl/>
        </w:rPr>
        <w:footnoteReference w:id="48"/>
      </w:r>
    </w:p>
    <w:p w:rsidR="009A41C5" w:rsidRDefault="009A41C5" w:rsidP="009A41C5">
      <w:pPr>
        <w:pStyle w:val="NormalMiqatArabi"/>
        <w:rPr>
          <w:rtl/>
        </w:rPr>
      </w:pPr>
      <w:r>
        <w:rPr>
          <w:rFonts w:hint="cs"/>
          <w:rtl/>
        </w:rPr>
        <w:t xml:space="preserve">يقول سيد قطب: وهي صورة صادقة تبرز فيها أهم الملامح للمهاجرين، أخرجوا إخراجاً من ديارهم وأموالهم، أكرههم على الخروج الأذى والاضطهاد، والتنكر من قرابتهم وعشيرتهم في مكة: </w:t>
      </w:r>
      <w:r>
        <w:rPr>
          <w:rStyle w:val="MiqatArabi2"/>
          <w:rFonts w:hint="cs"/>
          <w:rtl/>
        </w:rPr>
        <w:t>(</w:t>
      </w:r>
      <w:r>
        <w:rPr>
          <w:rStyle w:val="MiqatArabi3"/>
          <w:rFonts w:hint="cs"/>
          <w:rtl/>
        </w:rPr>
        <w:t>الَّذِينَ أُخْرِجُوا مِنْ دِيَارِهِمْ بِغَيْرِ حَقٍّ إِلاَّ أَنْ يَقُولُوا رَبُّنَا الله</w:t>
      </w:r>
      <w:r>
        <w:rPr>
          <w:rStyle w:val="MiqatArabi3"/>
          <w:rFonts w:hint="cs"/>
          <w:position w:val="-2"/>
          <w:rtl/>
        </w:rPr>
        <w:t>ُ</w:t>
      </w:r>
      <w:r>
        <w:rPr>
          <w:rStyle w:val="MiqatArabi2"/>
          <w:rFonts w:hint="cs"/>
          <w:rtl/>
        </w:rPr>
        <w:t>)</w:t>
      </w:r>
      <w:r>
        <w:rPr>
          <w:rFonts w:hint="cs"/>
          <w:rtl/>
        </w:rPr>
        <w:t xml:space="preserve"> وقد خرجوا تاركين ديارهم وأموالهم </w:t>
      </w:r>
      <w:r>
        <w:rPr>
          <w:rStyle w:val="MiqatArabi2"/>
          <w:rFonts w:hint="cs"/>
          <w:rtl/>
        </w:rPr>
        <w:t>(</w:t>
      </w:r>
      <w:r>
        <w:rPr>
          <w:rStyle w:val="MiqatArabi3"/>
          <w:rFonts w:hint="cs"/>
          <w:rtl/>
        </w:rPr>
        <w:t>يَبْتَغُونَ فَضْلاً مِنْ اللهِ وَرِضْوَاناً</w:t>
      </w:r>
      <w:r>
        <w:rPr>
          <w:rStyle w:val="MiqatArabi2"/>
          <w:rFonts w:hint="cs"/>
          <w:rtl/>
        </w:rPr>
        <w:t>)</w:t>
      </w:r>
      <w:r>
        <w:rPr>
          <w:rFonts w:hint="cs"/>
          <w:rtl/>
        </w:rPr>
        <w:t xml:space="preserve"> اعتمادهم على الله في فضله ورضوانه، لا ملجأ لهم سواه، ولا جناب لهم إلا حماه، وهم مع أنهم مطاردون قليلون، ينصرون الله ورسوله بقلوبهم وسيوفهم في أحرج الساعات، وأضيق الأوقات؛ </w:t>
      </w:r>
      <w:r>
        <w:rPr>
          <w:rStyle w:val="MiqatArabi2"/>
          <w:rFonts w:hint="cs"/>
          <w:rtl/>
        </w:rPr>
        <w:t>(</w:t>
      </w:r>
      <w:r>
        <w:rPr>
          <w:rStyle w:val="MiqatArabi3"/>
          <w:rFonts w:hint="cs"/>
          <w:rtl/>
        </w:rPr>
        <w:t>أُوْلَئِكَ هُمْ الصَّادِقُونَ</w:t>
      </w:r>
      <w:r>
        <w:rPr>
          <w:rStyle w:val="MiqatArabi2"/>
          <w:rFonts w:hint="cs"/>
          <w:rtl/>
        </w:rPr>
        <w:t>)</w:t>
      </w:r>
      <w:r>
        <w:rPr>
          <w:rFonts w:hint="cs"/>
          <w:rtl/>
        </w:rPr>
        <w:t xml:space="preserve"> الذين قالوا كلمة الإيمان بألسنتهم وصدقوها بعملهم، وكانوا صادقين مع الله في أنهم إختاروه، وصادقين مع رسوله في أنهم اتبعوه، وصادقين مع الحق في أنهم كانوا صورة منه تدب على الأرض ويراها الناس.</w:t>
      </w:r>
    </w:p>
    <w:p w:rsidR="009A41C5" w:rsidRDefault="009A41C5" w:rsidP="009A41C5">
      <w:pPr>
        <w:pStyle w:val="NormalMiqatArabi"/>
        <w:rPr>
          <w:rtl/>
        </w:rPr>
      </w:pPr>
      <w:r>
        <w:rPr>
          <w:rFonts w:hint="cs"/>
          <w:rtl/>
        </w:rPr>
        <w:t xml:space="preserve">ويقول أيضاً: ونجد أن الأمر واضح في حسهم، مقرر في نفوسهم، إن أعداءهم أعداء لله ولدين الله، وقد أخرجوهم من ديارهم وسبوا أبناءهم، فقتالهم واجب، والطريق الواحدة التي أمامهم هي القتال، ولا </w:t>
      </w:r>
      <w:r>
        <w:rPr>
          <w:rFonts w:hint="cs"/>
          <w:rtl/>
        </w:rPr>
        <w:lastRenderedPageBreak/>
        <w:t>ضرورة إلى المراجعة في هذه العزيمة أو الجدال..</w:t>
      </w:r>
    </w:p>
    <w:p w:rsidR="009A41C5" w:rsidRDefault="009A41C5" w:rsidP="009A41C5">
      <w:pPr>
        <w:pStyle w:val="NormalMiqatArabi"/>
        <w:rPr>
          <w:rtl/>
        </w:rPr>
      </w:pPr>
      <w:r>
        <w:rPr>
          <w:rFonts w:hint="cs"/>
          <w:rtl/>
        </w:rPr>
        <w:t>إن من المعروف أنَّ البشرية في تاريخها الطويل قد تعرضت لأنواع الظلم والتعسف وأشكال الاستبداد والطغيان من قبل أناس تحكّموا فيها، أو تمكّنوا منها بشكلّ ما، وقد يقع هذا الظلم من قبل فرد لفرد آخر أو لعدد من الناس، أومن قبل جماعة أو طائفة أو أمّة لأخرى، ومن أنواع ظلم العباد بعضهم لبعض بإخراجهم، بتهجيرهم، طردهم، نفيهم، إبعادهم، تشريدهم من بلادهم وديارهم، بعد أن أرغموا على أن يهجروا كلَّ شيء حتى غدوا صفر اليدين من مالهم، تجارتهم، عيالهم، عشيرتهم، وغالباً ما يقع هذا بعد اضطهادهم وتعذيبهم، لإكراههم على الابتعاد لأرض أخرى غير أرضهم، وبلد آخر غير بلدهم، وشعب آخر غير شعبهم، ولحياة أخرى غير مألوفة عندهم لا في ظروفها ولا في عاداتها وتقاليدها ولا في إمكانياتها، عيشة أخرى لا عهد لهم بها، وقد لا يجد المُخرَجُ والمُهجّرُ والمطرود فيها استقراراً ولا ثباتاً، بل لا يجد نفسه إلا قلقاً مضطرباً، مشدودةً عواطفه وأحاسيسه بأهله الذين ولد بينهم وترعرع ونشأ بين أحضانهم، وبأرضه التي درج بين شعابها، وراح يتنفس هواءها، ويشرب ماءها، ويأكل ثمارها، ويستثمر منافعها.. فما أقساه من ظلم! هذا ما ابتلي به الإنسان في مسيرته، وما زال الظلمة من سلاطين الجور وأعوانهم يمارسون تلك الأساليب بحق رعيتهم، فهنا مشرد وهناك مهجر وذاك معذب وهذا سجين وبين هذا وذاك دماء مسفوكة وكرامة مهدورة وشرف مستباح، فأرامل ويتامى وأموال كتب عليها الضياع..</w:t>
      </w:r>
    </w:p>
    <w:p w:rsidR="009A41C5" w:rsidRDefault="009A41C5" w:rsidP="009A41C5">
      <w:pPr>
        <w:pStyle w:val="NormalMiqatArabi"/>
        <w:rPr>
          <w:rtl/>
        </w:rPr>
      </w:pPr>
      <w:r>
        <w:rPr>
          <w:rFonts w:hint="cs"/>
          <w:rtl/>
        </w:rPr>
        <w:lastRenderedPageBreak/>
        <w:t>وإنّ أبرز مثال للإخراج كعقوبة، هو ذلك الذي ذكرته الآية هو إخراج النبي</w:t>
      </w:r>
      <w:r>
        <w:rPr>
          <w:rStyle w:val="MiqatArabi6"/>
          <w:rFonts w:hint="cs"/>
          <w:rtl/>
        </w:rPr>
        <w:t>9</w:t>
      </w:r>
      <w:r>
        <w:rPr>
          <w:rFonts w:hint="cs"/>
          <w:rtl/>
        </w:rPr>
        <w:t xml:space="preserve"> والمؤمنين به من أهل بيته وأصحابه من مكة، وإن كان هذا ليس مختصاً به</w:t>
      </w:r>
      <w:r>
        <w:rPr>
          <w:rStyle w:val="MiqatArabi6"/>
          <w:rFonts w:hint="cs"/>
          <w:rtl/>
        </w:rPr>
        <w:t>9</w:t>
      </w:r>
      <w:r>
        <w:rPr>
          <w:rFonts w:hint="cs"/>
          <w:rtl/>
        </w:rPr>
        <w:t xml:space="preserve"> دون إخوته الأنبياء السابقين، فآدم</w:t>
      </w:r>
      <w:r>
        <w:rPr>
          <w:rStyle w:val="MiqatArabi6"/>
          <w:rFonts w:hint="cs"/>
          <w:rtl/>
        </w:rPr>
        <w:t>7</w:t>
      </w:r>
      <w:r>
        <w:rPr>
          <w:rFonts w:hint="cs"/>
          <w:rtl/>
        </w:rPr>
        <w:t xml:space="preserve">، أخرجه الشيطان من الجنة، كما في قوله تعالى: </w:t>
      </w:r>
      <w:r>
        <w:rPr>
          <w:rStyle w:val="MiqatArabi2"/>
          <w:rFonts w:hint="cs"/>
          <w:rtl/>
        </w:rPr>
        <w:t>(</w:t>
      </w:r>
      <w:r>
        <w:rPr>
          <w:rStyle w:val="MiqatArabi3"/>
          <w:rFonts w:hint="cs"/>
          <w:rtl/>
        </w:rPr>
        <w:t>يَا بَنِي آدَمَ لا يَفْتِنَنَّكُمُ الشَّيْطَانُ كَمَا أَخْرَجَ أَبَوَيْكُمْ مِنَ الْجَنَّةِ يَنْزِعُ عَنْهُمَا لِبَاسَهُمَا لِيُرِيَهُمَا سَوْآتِهِمَا إِنَّهُ يَرَاكُمْ هُوَ وَقَبِيلُهُ مِنْ حَيْثُ لا تَرَوْنَهُمْ إِنَّا جَعَلْنَا الشَّيَاطِينَ أَوْلِيَاءَ لِلَّذِينَ لا يُؤْمِنُونَ</w:t>
      </w:r>
      <w:r>
        <w:rPr>
          <w:rStyle w:val="MiqatArabi2"/>
          <w:rFonts w:hint="cs"/>
          <w:rtl/>
        </w:rPr>
        <w:t>)</w:t>
      </w:r>
      <w:r>
        <w:rPr>
          <w:rFonts w:hint="cs"/>
          <w:rtl/>
        </w:rPr>
        <w:t>.</w:t>
      </w:r>
      <w:r>
        <w:rPr>
          <w:rStyle w:val="MiqatArabi5"/>
          <w:vertAlign w:val="superscript"/>
          <w:rtl/>
        </w:rPr>
        <w:footnoteReference w:id="49"/>
      </w:r>
      <w:r>
        <w:rPr>
          <w:rFonts w:hint="cs"/>
          <w:rtl/>
        </w:rPr>
        <w:t xml:space="preserve"> من النعيم والكرامة والجنة، ففقدان الجنة أول ثمرات الإخراج المرّة، وأول آثاره السلبية.</w:t>
      </w:r>
    </w:p>
    <w:p w:rsidR="009A41C5" w:rsidRDefault="009A41C5" w:rsidP="009A41C5">
      <w:pPr>
        <w:pStyle w:val="NormalMiqatArabi"/>
        <w:rPr>
          <w:rtl/>
        </w:rPr>
      </w:pPr>
      <w:r>
        <w:rPr>
          <w:rFonts w:hint="cs"/>
          <w:rtl/>
        </w:rPr>
        <w:t>فقد عذبوا وأتباعهم وشردوا وأخرجوا من ديارهم كما تحدث عنه القرآن الكريم في آيات عديدة. حتى جعلوه خياراً من خيارين لهم إما هو أو العودة إلى ما هم عليه من شرك وكفر وبعدٍ عن الله سبحانه وتعالى:</w:t>
      </w:r>
    </w:p>
    <w:p w:rsidR="009A41C5" w:rsidRDefault="009A41C5" w:rsidP="009A41C5">
      <w:pPr>
        <w:pStyle w:val="NormalMiqatArabi"/>
        <w:rPr>
          <w:rStyle w:val="MiqatArabi5"/>
          <w:rtl/>
        </w:rPr>
      </w:pPr>
      <w:r>
        <w:rPr>
          <w:rStyle w:val="MiqatArabi2"/>
          <w:rFonts w:hint="cs"/>
          <w:rtl/>
        </w:rPr>
        <w:t>(</w:t>
      </w:r>
      <w:r>
        <w:rPr>
          <w:rStyle w:val="MiqatArabi3"/>
          <w:rFonts w:hint="cs"/>
          <w:rtl/>
        </w:rPr>
        <w:t>وَقَالَ الَّذِينَ كَفَرُوا لِرُسُلِهِمْ لَنُخْرِجَنَّكُمْ مِنْ أَرْضِنَا أَوْ لَتَعُودُنَّ فِي مِلَّتِنَا فَأَوْحَى إِلَيْهِمْ رَبُّهُمْ لَنُهْلِكَنَّ الظَّالِمِينَ</w:t>
      </w:r>
      <w:r>
        <w:rPr>
          <w:rStyle w:val="MiqatArabi2"/>
          <w:rFonts w:hint="cs"/>
          <w:rtl/>
        </w:rPr>
        <w:t>)</w:t>
      </w:r>
      <w:r>
        <w:rPr>
          <w:rFonts w:hint="cs"/>
          <w:rtl/>
        </w:rPr>
        <w:t>.</w:t>
      </w:r>
      <w:r>
        <w:rPr>
          <w:rStyle w:val="MiqatArabi5"/>
          <w:vertAlign w:val="superscript"/>
          <w:rtl/>
        </w:rPr>
        <w:footnoteReference w:id="50"/>
      </w:r>
    </w:p>
    <w:p w:rsidR="009A41C5" w:rsidRDefault="009A41C5" w:rsidP="009A41C5">
      <w:pPr>
        <w:pStyle w:val="NormalMiqatArabi"/>
        <w:rPr>
          <w:rStyle w:val="MiqatArabi5"/>
          <w:rtl/>
        </w:rPr>
      </w:pPr>
      <w:r>
        <w:rPr>
          <w:rStyle w:val="MiqatArabi2"/>
          <w:rFonts w:hint="cs"/>
          <w:rtl/>
        </w:rPr>
        <w:t>(</w:t>
      </w:r>
      <w:r>
        <w:rPr>
          <w:rStyle w:val="MiqatArabi3"/>
          <w:rFonts w:hint="cs"/>
          <w:rtl/>
        </w:rPr>
        <w:t>قَالَ ٱلْمَلأُ ٱلَّذِينَ ٱسْتَكْبَرُواْ مِن قَوْمِهِ لَنُخْرِجَنَّكَ يٰشُعَيْبُ وَٱلَّذِينَ آمَنُواْ مَعَكَ مِن قَرْيَتِنَآ أَوْ لَتَعُودُنَّ فِي مِلَّتِنَا قَالَ أَوَلَوْ كُنَّا كَارِهِينَ</w:t>
      </w:r>
      <w:r>
        <w:rPr>
          <w:rStyle w:val="MiqatArabi2"/>
          <w:rFonts w:hint="cs"/>
          <w:rtl/>
        </w:rPr>
        <w:t>)</w:t>
      </w:r>
      <w:r>
        <w:rPr>
          <w:rFonts w:hint="cs"/>
          <w:rtl/>
        </w:rPr>
        <w:t>.</w:t>
      </w:r>
      <w:r>
        <w:rPr>
          <w:rStyle w:val="MiqatArabi5"/>
          <w:vertAlign w:val="superscript"/>
          <w:rtl/>
        </w:rPr>
        <w:footnoteReference w:id="51"/>
      </w:r>
    </w:p>
    <w:p w:rsidR="009A41C5" w:rsidRDefault="009A41C5" w:rsidP="009A41C5">
      <w:pPr>
        <w:pStyle w:val="NormalMiqatArabi"/>
        <w:rPr>
          <w:rtl/>
        </w:rPr>
      </w:pPr>
      <w:r>
        <w:rPr>
          <w:rFonts w:hint="cs"/>
          <w:rtl/>
        </w:rPr>
        <w:lastRenderedPageBreak/>
        <w:t>أو فرضوه عقوبةً لمن دعاهم إلى ترك الفاحشة:</w:t>
      </w:r>
    </w:p>
    <w:p w:rsidR="009A41C5" w:rsidRDefault="009A41C5" w:rsidP="009A41C5">
      <w:pPr>
        <w:pStyle w:val="NormalMiqatArabi"/>
        <w:rPr>
          <w:rStyle w:val="MiqatArabi5"/>
          <w:rtl/>
        </w:rPr>
      </w:pPr>
      <w:r>
        <w:rPr>
          <w:rStyle w:val="MiqatArabi2"/>
          <w:rFonts w:hint="cs"/>
          <w:rtl/>
        </w:rPr>
        <w:t>(</w:t>
      </w:r>
      <w:r>
        <w:rPr>
          <w:rStyle w:val="MiqatArabi3"/>
          <w:rFonts w:hint="cs"/>
          <w:rtl/>
        </w:rPr>
        <w:t>وَلُوطاً إِذْ قَالَ لِقَوْمِهِ أَتَأْتُونَ ٱلْفَاحِشَةَ مَا سَبَقَكُمْ بِهَا مِنْ أَحَدٍ مِّن ٱلْعَالَمِينَ٭إِنَّكُمْ لَتَأْتُونَ ٱلرِّجَالَ شَهْوَةً مِّن دُونِ ٱلنِّسَآءِ بَلْ أَنْتُمْ قَوْمٌ مُّسْرِفُونَ ٭وَمَا كَانَ جَوَابَ قَوْمِهِ إِلاَّ أَن قَالُوۤاْ أَخْرِجُوهُمْ مِّن قَرْيَتِكُمْ إِنَّهُمْ أُنَاسٌ يَتَطَهَّرُونَ</w:t>
      </w:r>
      <w:r>
        <w:rPr>
          <w:rStyle w:val="MiqatArabi2"/>
          <w:rFonts w:hint="cs"/>
          <w:rtl/>
        </w:rPr>
        <w:t>)</w:t>
      </w:r>
      <w:r>
        <w:rPr>
          <w:rStyle w:val="MiqatArabi3"/>
          <w:rFonts w:hint="cs"/>
          <w:rtl/>
        </w:rPr>
        <w:t>.</w:t>
      </w:r>
      <w:r>
        <w:rPr>
          <w:rStyle w:val="MiqatArabi5"/>
          <w:vertAlign w:val="superscript"/>
          <w:rtl/>
        </w:rPr>
        <w:footnoteReference w:id="52"/>
      </w:r>
    </w:p>
    <w:p w:rsidR="009A41C5" w:rsidRDefault="009A41C5" w:rsidP="009A41C5">
      <w:pPr>
        <w:pStyle w:val="NormalMiqatArabi"/>
        <w:rPr>
          <w:rStyle w:val="MiqatArabi5"/>
          <w:rtl/>
        </w:rPr>
      </w:pPr>
      <w:r>
        <w:rPr>
          <w:rFonts w:hint="cs"/>
          <w:rtl/>
        </w:rPr>
        <w:t>وفي سورة النمل:</w:t>
      </w:r>
      <w:r>
        <w:rPr>
          <w:rStyle w:val="MiqatArabi2"/>
          <w:rFonts w:hint="cs"/>
          <w:rtl/>
        </w:rPr>
        <w:t>(</w:t>
      </w:r>
      <w:r>
        <w:rPr>
          <w:rStyle w:val="MiqatArabi3"/>
          <w:rFonts w:hint="cs"/>
          <w:rtl/>
        </w:rPr>
        <w:t> وَلُوطاً إِذْ قَالَ لِقَوْمِهِ أَتَأْتُونَ ٱلْفَاحِشَةَ وَأَنتُمْ تُبْصِرُونَ٭أَإِنَّكُمْ لَتَأْتُونَ ٱلرِّجَالَ شَهْوَةً مِّن دُونِ ٱلنِّسَآءِ بَلْ أَنتُمْ قَوْمٌ تَجْهَلُونَ٭ فَمَا كَانَ جَوَابَ قَوْمِهِ إِلاَّ أَن قَالُوۤاْ أَخْرِجُوۤاْ آلَ لُوطٍ مِّن قَرْيَتِكُمْ إِنَّهمْ أُنَاسٌ يَتَطَهَّرُونَ</w:t>
      </w:r>
      <w:r>
        <w:rPr>
          <w:rStyle w:val="MiqatArabi2"/>
          <w:rFonts w:hint="cs"/>
          <w:rtl/>
        </w:rPr>
        <w:t>)</w:t>
      </w:r>
      <w:r>
        <w:rPr>
          <w:rFonts w:hint="cs"/>
          <w:rtl/>
        </w:rPr>
        <w:t>.</w:t>
      </w:r>
      <w:r>
        <w:rPr>
          <w:rStyle w:val="MiqatArabi5"/>
          <w:vertAlign w:val="superscript"/>
          <w:rtl/>
        </w:rPr>
        <w:footnoteReference w:id="53"/>
      </w:r>
    </w:p>
    <w:p w:rsidR="009A41C5" w:rsidRDefault="009A41C5" w:rsidP="009A41C5">
      <w:pPr>
        <w:pStyle w:val="NormalMiqatArabi"/>
        <w:rPr>
          <w:rStyle w:val="MiqatArabi5"/>
          <w:rtl/>
        </w:rPr>
      </w:pPr>
      <w:r>
        <w:rPr>
          <w:rFonts w:hint="cs"/>
          <w:rtl/>
        </w:rPr>
        <w:t xml:space="preserve">كما أن أسلوب الإخراج قد فعله أهل الكتاب، خلافاً لما جاءت به شريعتهم وتعاليم كتابهم التوراة، كما جاء في: </w:t>
      </w:r>
      <w:r>
        <w:rPr>
          <w:rStyle w:val="MiqatArabi2"/>
          <w:rFonts w:hint="cs"/>
          <w:rtl/>
        </w:rPr>
        <w:t>(</w:t>
      </w:r>
      <w:r>
        <w:rPr>
          <w:rStyle w:val="MiqatArabi3"/>
          <w:rFonts w:hint="cs"/>
          <w:rtl/>
        </w:rPr>
        <w:t>وَإِذْ أَخَذْنَا مِيثَاقَكُمْ لا تَسْفِكُونَ دِمَاءَكُمْ وَلا تُخْرِجُونَ أَنْفُسَكُمْ مِنْ دِيَارِكُمْ ثُمَّ أَقْرَرْتُمْ وَأَنْتُمْ تَشْهَدُونَ</w:t>
      </w:r>
      <w:r>
        <w:rPr>
          <w:rStyle w:val="MiqatArabi2"/>
          <w:rFonts w:hint="cs"/>
          <w:rtl/>
        </w:rPr>
        <w:t>)</w:t>
      </w:r>
      <w:r>
        <w:rPr>
          <w:rFonts w:hint="cs"/>
          <w:rtl/>
        </w:rPr>
        <w:t>.</w:t>
      </w:r>
      <w:r>
        <w:rPr>
          <w:rStyle w:val="MiqatArabi5"/>
          <w:vertAlign w:val="superscript"/>
          <w:rtl/>
        </w:rPr>
        <w:footnoteReference w:id="54"/>
      </w:r>
    </w:p>
    <w:p w:rsidR="009A41C5" w:rsidRDefault="009A41C5" w:rsidP="009A41C5">
      <w:pPr>
        <w:pStyle w:val="NormalMiqatArabi"/>
        <w:rPr>
          <w:rStyle w:val="MiqatArabi5"/>
          <w:rtl/>
        </w:rPr>
      </w:pPr>
      <w:r>
        <w:rPr>
          <w:rFonts w:hint="cs"/>
          <w:rtl/>
        </w:rPr>
        <w:t xml:space="preserve">محذراً من خطورة متابعتهم فى سـيرتهم المذكورة هذه والاقتداء بهم: </w:t>
      </w:r>
      <w:r>
        <w:rPr>
          <w:rStyle w:val="MiqatArabi2"/>
          <w:rFonts w:hint="cs"/>
          <w:rtl/>
        </w:rPr>
        <w:t>(</w:t>
      </w:r>
      <w:r>
        <w:rPr>
          <w:rStyle w:val="MiqatArabi3"/>
          <w:rFonts w:hint="cs"/>
          <w:rtl/>
        </w:rPr>
        <w:t>ثُمَّ أَنْتُمْ هَؤُلاءِ تَقْتُلُونَ أَنْفُسَكُمْ وَتُخْرِجُونَ فَرِيقاً مِنْكُمْ مِنْ دِيَارِهِمْ تَظَاهَرُونَ عَلَيْهِمْ بِالْأِثْمِ وَالْعُدْوَانِ وَإِنْ يَأْتُوكُمْ أُسَارَى تُفَادُوهُمْ وَهُوَ مُحَرَّمٌ عَلَيْكُمْ إِخْرَاجُهُمْ أَفَتُؤْمِنُونَ بِبَعْضِ الْكِتَابِ وَتَكْفُرُونَ بِبَعْضٍ فَمَا جَزَاءُ مَنْ يَفْعَلُ ذَلِكَ مِنْكُمْ إِلَّا خِزْيٌ فِي الْحَيَاةِ الدُّنْيَا وَيَوْمَ الْقِيَامَةِ يُرَدُّونَ إِلَى أَشَدِّ الْعَذَابِ وَمَا الله</w:t>
      </w:r>
      <w:r>
        <w:rPr>
          <w:rStyle w:val="MiqatArabi3"/>
          <w:rFonts w:hint="cs"/>
          <w:position w:val="-2"/>
          <w:rtl/>
        </w:rPr>
        <w:t>ُ</w:t>
      </w:r>
      <w:r>
        <w:rPr>
          <w:rStyle w:val="MiqatArabi3"/>
          <w:rFonts w:hint="cs"/>
          <w:rtl/>
        </w:rPr>
        <w:t xml:space="preserve"> بِغَافِلٍ عَمَّا </w:t>
      </w:r>
      <w:r>
        <w:rPr>
          <w:rStyle w:val="MiqatArabi3"/>
          <w:rFonts w:hint="cs"/>
          <w:rtl/>
        </w:rPr>
        <w:lastRenderedPageBreak/>
        <w:t>تَعْمَلُونَ</w:t>
      </w:r>
      <w:r>
        <w:rPr>
          <w:rStyle w:val="MiqatArabi2"/>
          <w:rFonts w:hint="cs"/>
          <w:rtl/>
        </w:rPr>
        <w:t>)</w:t>
      </w:r>
      <w:r>
        <w:rPr>
          <w:rFonts w:hint="cs"/>
          <w:rtl/>
        </w:rPr>
        <w:t>.</w:t>
      </w:r>
      <w:r>
        <w:rPr>
          <w:rStyle w:val="MiqatArabi5"/>
          <w:vertAlign w:val="superscript"/>
          <w:rtl/>
        </w:rPr>
        <w:footnoteReference w:id="55"/>
      </w:r>
    </w:p>
    <w:p w:rsidR="009A41C5" w:rsidRDefault="009A41C5" w:rsidP="009A41C5">
      <w:pPr>
        <w:pStyle w:val="NormalMiqatArabi"/>
        <w:rPr>
          <w:rStyle w:val="MiqatArabi5"/>
          <w:rtl/>
        </w:rPr>
      </w:pPr>
      <w:r>
        <w:rPr>
          <w:rFonts w:hint="cs"/>
          <w:rtl/>
        </w:rPr>
        <w:t>فهذه السُّنّة السيئة، التي ذكرها التنزيل العزيز ولعلّ ذكرها فيه تسلية وموعظة وتثبياً له</w:t>
      </w:r>
      <w:r>
        <w:rPr>
          <w:rStyle w:val="MiqatArabi6"/>
          <w:rFonts w:hint="cs"/>
          <w:rtl/>
        </w:rPr>
        <w:t>9</w:t>
      </w:r>
      <w:r>
        <w:rPr>
          <w:rFonts w:hint="cs"/>
          <w:rtl/>
        </w:rPr>
        <w:t xml:space="preserve"> لما لها من آثار نفسية خطيرة قد تقوّض قدرات الداعيـة وتحبطـه قد مورست مع الأنبياء، فكلُّ نبيٍّ في أمته كان طريداً ممن لا يؤمنون بدعوته، وكان مهجوراً، ثمَّ مخرجاً ومهجَّراً، فمهاجراً بعد إكراهه، .. ورسول</w:t>
      </w:r>
      <w:r>
        <w:rPr>
          <w:rFonts w:ascii="Cambria Math" w:hAnsi="Cambria Math" w:cs="Cambria Math" w:hint="cs"/>
          <w:rtl/>
        </w:rPr>
        <w:t> </w:t>
      </w:r>
      <w:r>
        <w:rPr>
          <w:rFonts w:ascii="Arial" w:hAnsi="Arial" w:cs="Arial" w:hint="cs"/>
          <w:rtl/>
        </w:rPr>
        <w:t>الله</w:t>
      </w:r>
      <w:r>
        <w:rPr>
          <w:rStyle w:val="MiqatArabi6"/>
          <w:rFonts w:hint="cs"/>
          <w:rtl/>
        </w:rPr>
        <w:t>9</w:t>
      </w:r>
      <w:r>
        <w:rPr>
          <w:rFonts w:hint="cs"/>
          <w:rtl/>
        </w:rPr>
        <w:t xml:space="preserve"> كان واحداً من هؤلاء الأنبياء والرسل، بل كان الأكثر إيذاءً من بينهم كما جاء فيما روي عنه</w:t>
      </w:r>
      <w:r>
        <w:rPr>
          <w:rStyle w:val="MiqatArabi6"/>
          <w:rFonts w:hint="cs"/>
          <w:rtl/>
        </w:rPr>
        <w:t>9</w:t>
      </w:r>
      <w:r>
        <w:rPr>
          <w:rFonts w:hint="cs"/>
          <w:rtl/>
        </w:rPr>
        <w:t xml:space="preserve"> ذلك: «ما أؤذي نبيٌّ بمثل ما أوذيت». وقد أكره</w:t>
      </w:r>
      <w:r>
        <w:rPr>
          <w:rStyle w:val="MiqatArabi6"/>
          <w:rFonts w:hint="cs"/>
          <w:rtl/>
        </w:rPr>
        <w:t>9</w:t>
      </w:r>
      <w:r>
        <w:rPr>
          <w:rFonts w:hint="cs"/>
          <w:rtl/>
        </w:rPr>
        <w:t xml:space="preserve"> على اتخاذ قراره بمغادرة مكة مدينته العزيزة عليه كما روي عنه ذلك عن ابن عباس، قال: قَالَ رَسُولُ اللهِ</w:t>
      </w:r>
      <w:r>
        <w:rPr>
          <w:rStyle w:val="MiqatArabi6"/>
          <w:rFonts w:hint="cs"/>
          <w:rtl/>
        </w:rPr>
        <w:t>9</w:t>
      </w:r>
      <w:r>
        <w:rPr>
          <w:rFonts w:hint="cs"/>
          <w:rtl/>
        </w:rPr>
        <w:t xml:space="preserve"> لَمَّا أُخْرِجَ مِنْ مَكَّةَ: «إني لأخْرُجُ مِنْكِ وَإني لأَعْلَمُ أنَّكِ أحَبُّ بلادِ اللهِ إلَيْهِ وَأكْرَمُهُ عَلَى اللهِ وَلَوْلا أنَّ أهْلَكِ أخْرَجُوني مِنْكِ مَا خَرَجْتُ مِنْكِ...».</w:t>
      </w:r>
      <w:r>
        <w:rPr>
          <w:rStyle w:val="MiqatArabi5"/>
          <w:vertAlign w:val="superscript"/>
          <w:rtl/>
        </w:rPr>
        <w:footnoteReference w:id="56"/>
      </w:r>
    </w:p>
    <w:p w:rsidR="009A41C5" w:rsidRDefault="009A41C5" w:rsidP="009A41C5">
      <w:pPr>
        <w:pStyle w:val="NormalMiqatArabi"/>
        <w:rPr>
          <w:rtl/>
        </w:rPr>
      </w:pPr>
      <w:r>
        <w:rPr>
          <w:rFonts w:hint="cs"/>
          <w:rtl/>
        </w:rPr>
        <w:t>إنّ إخراجهم (الرسول</w:t>
      </w:r>
      <w:r>
        <w:rPr>
          <w:rStyle w:val="MiqatArabi6"/>
          <w:rFonts w:hint="cs"/>
          <w:rtl/>
        </w:rPr>
        <w:t>9</w:t>
      </w:r>
      <w:r>
        <w:rPr>
          <w:rFonts w:hint="cs"/>
          <w:rtl/>
        </w:rPr>
        <w:t xml:space="preserve"> وأتباعه) من ديارهم، تعدُّ هي أبرز ما تعرضوا له منذ بداية دعوتهم الأولى في مكة من قبل كبار زعماء مكة، الذين رأوا في دعوته</w:t>
      </w:r>
      <w:r>
        <w:rPr>
          <w:rStyle w:val="MiqatArabi6"/>
          <w:rFonts w:hint="cs"/>
          <w:rtl/>
        </w:rPr>
        <w:t>9</w:t>
      </w:r>
      <w:r>
        <w:rPr>
          <w:rFonts w:hint="cs"/>
          <w:rtl/>
        </w:rPr>
        <w:t xml:space="preserve"> خطراً عظيماً على مصالحهم وزعامتهم.. وقد تناولت آيات قرآنية إخراجهم إضافةً إلى الآية عنوان مقالتنا:</w:t>
      </w:r>
    </w:p>
    <w:p w:rsidR="009A41C5" w:rsidRDefault="009A41C5" w:rsidP="009A41C5">
      <w:pPr>
        <w:pStyle w:val="NormalMiqatArabi"/>
        <w:rPr>
          <w:rStyle w:val="MiqatArabi5"/>
          <w:rtl/>
        </w:rPr>
      </w:pPr>
      <w:r>
        <w:rPr>
          <w:rFonts w:hint="cs"/>
          <w:rtl/>
        </w:rPr>
        <w:lastRenderedPageBreak/>
        <w:t xml:space="preserve">ويقرر القرآن الكريم مناقب لهم وحلولاً عملية لظاهرة الإخراج بالإذن بالقتـال وفريضة الجهاد فى سبيل الله، قال تعالى: </w:t>
      </w:r>
      <w:r>
        <w:rPr>
          <w:rStyle w:val="MiqatArabi2"/>
          <w:rFonts w:hint="cs"/>
          <w:rtl/>
        </w:rPr>
        <w:t>(</w:t>
      </w:r>
      <w:r>
        <w:rPr>
          <w:rStyle w:val="MiqatArabi3"/>
          <w:rFonts w:hint="cs"/>
          <w:rtl/>
        </w:rPr>
        <w:t>أُذِنَ لِلَّذِينَ يُقَاتَلُونَ بِأَنَّهُمْ ظُلِمُوا وَإِنَّ الله</w:t>
      </w:r>
      <w:r>
        <w:rPr>
          <w:rStyle w:val="MiqatArabi3"/>
          <w:rFonts w:hint="cs"/>
          <w:position w:val="-2"/>
          <w:rtl/>
        </w:rPr>
        <w:t>َ</w:t>
      </w:r>
      <w:r>
        <w:rPr>
          <w:rStyle w:val="MiqatArabi3"/>
          <w:rFonts w:hint="cs"/>
          <w:rtl/>
        </w:rPr>
        <w:t xml:space="preserve"> عَلَى نَصْرِهِمْ لَقَدِيرٌ ٭ الَّذِينَ أُخْرِجُوا مِنْ دِيَارِهِمْ بِغَيْرِ حَق...</w:t>
      </w:r>
      <w:r>
        <w:rPr>
          <w:rStyle w:val="MiqatArabi2"/>
          <w:rFonts w:hint="cs"/>
          <w:rtl/>
        </w:rPr>
        <w:t>)</w:t>
      </w:r>
      <w:r>
        <w:rPr>
          <w:rFonts w:hint="cs"/>
          <w:rtl/>
        </w:rPr>
        <w:t>.</w:t>
      </w:r>
      <w:r>
        <w:rPr>
          <w:rStyle w:val="MiqatArabi5"/>
          <w:vertAlign w:val="superscript"/>
          <w:rtl/>
        </w:rPr>
        <w:footnoteReference w:id="57"/>
      </w:r>
    </w:p>
    <w:p w:rsidR="009A41C5" w:rsidRDefault="009A41C5" w:rsidP="009A41C5">
      <w:pPr>
        <w:pStyle w:val="NormalMiqatArabi"/>
        <w:rPr>
          <w:rStyle w:val="MiqatArabi5"/>
          <w:rtl/>
        </w:rPr>
      </w:pPr>
      <w:r>
        <w:rPr>
          <w:rStyle w:val="MiqatArabi2"/>
          <w:rFonts w:hint="cs"/>
          <w:rtl/>
        </w:rPr>
        <w:t>(</w:t>
      </w:r>
      <w:r>
        <w:rPr>
          <w:rStyle w:val="MiqatArabi3"/>
          <w:rFonts w:hint="cs"/>
          <w:rtl/>
        </w:rPr>
        <w:t>... فَالَّذِينَ هَاجَرُوا وَأُخْرِجُوا مِنْ دِيَارِهِمْ وَأُوذُوا فِي</w:t>
      </w:r>
      <w:r>
        <w:rPr>
          <w:rStyle w:val="MiqatArabi3"/>
          <w:rFonts w:ascii="Arial" w:hAnsi="Arial" w:cs="Arial"/>
        </w:rPr>
        <w:t>‌</w:t>
      </w:r>
      <w:r>
        <w:rPr>
          <w:rStyle w:val="MiqatArabi3"/>
          <w:rFonts w:hint="cs"/>
          <w:rtl/>
        </w:rPr>
        <w:t xml:space="preserve"> سَبِيلِي</w:t>
      </w:r>
      <w:r>
        <w:rPr>
          <w:rStyle w:val="MiqatArabi3"/>
          <w:rFonts w:ascii="Arial" w:hAnsi="Arial" w:cs="Arial"/>
        </w:rPr>
        <w:t>‌</w:t>
      </w:r>
      <w:r>
        <w:rPr>
          <w:rStyle w:val="MiqatArabi3"/>
          <w:rFonts w:hint="cs"/>
          <w:rtl/>
        </w:rPr>
        <w:t xml:space="preserve"> وَقَاتَلُوا وَقُتِلُوا لَأُكَفِّرَنَّ عَنْهُمْ سَيِّئَاتِهِمْ ...</w:t>
      </w:r>
      <w:r>
        <w:rPr>
          <w:rStyle w:val="MiqatArabi2"/>
          <w:rFonts w:hint="cs"/>
          <w:rtl/>
        </w:rPr>
        <w:t>)</w:t>
      </w:r>
      <w:r>
        <w:rPr>
          <w:rFonts w:hint="cs"/>
          <w:rtl/>
        </w:rPr>
        <w:t>.</w:t>
      </w:r>
      <w:r>
        <w:rPr>
          <w:rStyle w:val="MiqatArabi5"/>
          <w:vertAlign w:val="superscript"/>
          <w:rtl/>
        </w:rPr>
        <w:footnoteReference w:id="58"/>
      </w:r>
    </w:p>
    <w:p w:rsidR="009A41C5" w:rsidRDefault="009A41C5" w:rsidP="009A41C5">
      <w:pPr>
        <w:pStyle w:val="NormalMiqatArabi"/>
        <w:rPr>
          <w:rStyle w:val="MiqatArabi5"/>
          <w:rtl/>
        </w:rPr>
      </w:pPr>
      <w:r>
        <w:rPr>
          <w:rStyle w:val="MiqatArabi2"/>
          <w:rFonts w:hint="cs"/>
          <w:rtl/>
        </w:rPr>
        <w:t>(</w:t>
      </w:r>
      <w:r>
        <w:rPr>
          <w:rStyle w:val="MiqatArabi3"/>
          <w:rFonts w:hint="cs"/>
          <w:rtl/>
        </w:rPr>
        <w:t>الَّذِينَ أُخْرِجُوا مِنْ دِيَارِهِمْ بِغَيْرِ حَقٍّ إِلاَّ أَنْ يَقُولُوا رَبُّنَا الله</w:t>
      </w:r>
      <w:r>
        <w:rPr>
          <w:rStyle w:val="MiqatArabi3"/>
          <w:rFonts w:hint="cs"/>
          <w:position w:val="-2"/>
          <w:rtl/>
        </w:rPr>
        <w:t>ُ</w:t>
      </w:r>
      <w:r>
        <w:rPr>
          <w:rStyle w:val="MiqatArabi3"/>
          <w:rFonts w:hint="cs"/>
          <w:rtl/>
        </w:rPr>
        <w:t xml:space="preserve"> ...</w:t>
      </w:r>
      <w:r>
        <w:rPr>
          <w:rStyle w:val="MiqatArabi2"/>
          <w:rFonts w:hint="cs"/>
          <w:rtl/>
        </w:rPr>
        <w:t>)</w:t>
      </w:r>
      <w:r>
        <w:rPr>
          <w:rFonts w:hint="cs"/>
          <w:rtl/>
        </w:rPr>
        <w:t>.</w:t>
      </w:r>
      <w:r>
        <w:rPr>
          <w:rStyle w:val="MiqatArabi5"/>
          <w:vertAlign w:val="superscript"/>
          <w:rtl/>
        </w:rPr>
        <w:footnoteReference w:id="59"/>
      </w:r>
    </w:p>
    <w:p w:rsidR="009A41C5" w:rsidRDefault="009A41C5" w:rsidP="009A41C5">
      <w:pPr>
        <w:pStyle w:val="NormalMiqatArabi"/>
        <w:rPr>
          <w:rtl/>
        </w:rPr>
      </w:pPr>
      <w:r>
        <w:rPr>
          <w:rFonts w:hint="cs"/>
          <w:rtl/>
        </w:rPr>
        <w:t>الواحدي في أسبابه: قال المفسِّرون: كان مشركُو أهْل مكّة يؤذون أصْحابَ رَسُول اللهِ- صَلَّى الله</w:t>
      </w:r>
      <w:r>
        <w:rPr>
          <w:rFonts w:hint="cs"/>
          <w:position w:val="-2"/>
          <w:rtl/>
        </w:rPr>
        <w:t>ُ</w:t>
      </w:r>
      <w:r>
        <w:rPr>
          <w:rFonts w:hint="cs"/>
          <w:rtl/>
        </w:rPr>
        <w:t xml:space="preserve"> عَلَيْهِ وَسَلَّمَ- فَلا يزالُون يَجيئُون من بين مضروب ومجشوج، فشكوهُم إلى رسُول اللهِ- صَلَّى الله</w:t>
      </w:r>
      <w:r>
        <w:rPr>
          <w:rFonts w:hint="cs"/>
          <w:position w:val="-2"/>
          <w:rtl/>
        </w:rPr>
        <w:t>ُ</w:t>
      </w:r>
      <w:r>
        <w:rPr>
          <w:rFonts w:hint="cs"/>
          <w:rtl/>
        </w:rPr>
        <w:t xml:space="preserve"> عَلَيْهِ وَسَلَّمَ- فيقول لهم: «اصْبرُوا فإني لم</w:t>
      </w:r>
      <w:r>
        <w:rPr>
          <w:rFonts w:ascii="Arial" w:hAnsi="Arial" w:cs="Arial"/>
        </w:rPr>
        <w:t>‌</w:t>
      </w:r>
      <w:r>
        <w:rPr>
          <w:rFonts w:hint="cs"/>
          <w:rtl/>
        </w:rPr>
        <w:t> أؤمر بالقتال»، حتى هاجر رسول اللهِ- صَلَّى الله</w:t>
      </w:r>
      <w:r>
        <w:rPr>
          <w:rFonts w:hint="cs"/>
          <w:position w:val="-2"/>
          <w:rtl/>
        </w:rPr>
        <w:t>ُ</w:t>
      </w:r>
      <w:r>
        <w:rPr>
          <w:rFonts w:hint="cs"/>
          <w:rtl/>
        </w:rPr>
        <w:t xml:space="preserve"> عَلَيْهِ وَسَلَّمَ- فأنزل الله</w:t>
      </w:r>
      <w:r>
        <w:rPr>
          <w:rFonts w:hint="cs"/>
          <w:position w:val="-2"/>
          <w:rtl/>
        </w:rPr>
        <w:t xml:space="preserve">ُ </w:t>
      </w:r>
      <w:r>
        <w:rPr>
          <w:rFonts w:hint="cs"/>
          <w:rtl/>
        </w:rPr>
        <w:t>تَعَالَى هَذِهِ الآية.</w:t>
      </w:r>
    </w:p>
    <w:p w:rsidR="009A41C5" w:rsidRDefault="009A41C5" w:rsidP="009A41C5">
      <w:pPr>
        <w:pStyle w:val="NormalMiqatArabi"/>
        <w:rPr>
          <w:rtl/>
        </w:rPr>
      </w:pPr>
      <w:r>
        <w:rPr>
          <w:rFonts w:hint="cs"/>
          <w:rtl/>
        </w:rPr>
        <w:t>و قال ابن عباس: لـمّا أخرج رسول اللهِ- صَلَّى الله</w:t>
      </w:r>
      <w:r>
        <w:rPr>
          <w:rFonts w:hint="cs"/>
          <w:position w:val="-2"/>
          <w:rtl/>
        </w:rPr>
        <w:t>ُ</w:t>
      </w:r>
      <w:r>
        <w:rPr>
          <w:rFonts w:hint="cs"/>
          <w:rtl/>
        </w:rPr>
        <w:t xml:space="preserve"> عَلَيْهِ وَسَلَّمَ- من مكة قال أبو بكر: إنّا للهِ وَإنّا إليه راجعُون، لنهلكن، فأنزل الله</w:t>
      </w:r>
      <w:r>
        <w:rPr>
          <w:rFonts w:hint="cs"/>
          <w:position w:val="-2"/>
          <w:rtl/>
        </w:rPr>
        <w:t>ُ</w:t>
      </w:r>
      <w:r>
        <w:rPr>
          <w:rFonts w:hint="cs"/>
          <w:rtl/>
        </w:rPr>
        <w:t xml:space="preserve"> تعالى: </w:t>
      </w:r>
      <w:r>
        <w:rPr>
          <w:rStyle w:val="MiqatArabi2"/>
          <w:rFonts w:hint="cs"/>
          <w:rtl/>
        </w:rPr>
        <w:t>(</w:t>
      </w:r>
      <w:r>
        <w:rPr>
          <w:rStyle w:val="MiqatArabi3"/>
          <w:rFonts w:hint="cs"/>
          <w:rtl/>
        </w:rPr>
        <w:t>أُذِنَ لِلَّذِينَ يُقَاتَلُونَ</w:t>
      </w:r>
      <w:r>
        <w:rPr>
          <w:rStyle w:val="MiqatArabi2"/>
          <w:rFonts w:hint="cs"/>
          <w:rtl/>
        </w:rPr>
        <w:t>)</w:t>
      </w:r>
      <w:r>
        <w:rPr>
          <w:rStyle w:val="MiqatArabi3"/>
          <w:rFonts w:hint="cs"/>
          <w:rtl/>
        </w:rPr>
        <w:t xml:space="preserve"> </w:t>
      </w:r>
      <w:r>
        <w:rPr>
          <w:rFonts w:hint="cs"/>
          <w:rtl/>
        </w:rPr>
        <w:t>الآية.</w:t>
      </w:r>
    </w:p>
    <w:p w:rsidR="009A41C5" w:rsidRDefault="009A41C5" w:rsidP="009A41C5">
      <w:pPr>
        <w:pStyle w:val="NormalMiqatArabi"/>
        <w:rPr>
          <w:rtl/>
        </w:rPr>
      </w:pPr>
      <w:r>
        <w:rPr>
          <w:rFonts w:hint="cs"/>
          <w:rtl/>
        </w:rPr>
        <w:t>قال أبوبكر: فعرفْتُ أنهُ سيكُونُ قتالٌ.</w:t>
      </w:r>
    </w:p>
    <w:p w:rsidR="009A41C5" w:rsidRDefault="009A41C5" w:rsidP="009A41C5">
      <w:pPr>
        <w:pStyle w:val="NormalMiqatArabi"/>
        <w:rPr>
          <w:rStyle w:val="MiqatArabi5"/>
          <w:rtl/>
        </w:rPr>
      </w:pPr>
      <w:r>
        <w:rPr>
          <w:rFonts w:hint="cs"/>
          <w:rtl/>
        </w:rPr>
        <w:lastRenderedPageBreak/>
        <w:t xml:space="preserve">وأيضاً جاءت هذه الآية من سورة النحل وهي تصرح بهجرتهم: </w:t>
      </w:r>
      <w:r>
        <w:rPr>
          <w:rStyle w:val="MiqatArabi2"/>
          <w:rFonts w:hint="cs"/>
          <w:rtl/>
        </w:rPr>
        <w:t>(</w:t>
      </w:r>
      <w:r>
        <w:rPr>
          <w:rStyle w:val="MiqatArabi3"/>
          <w:rFonts w:hint="cs"/>
          <w:rtl/>
        </w:rPr>
        <w:t>وَالَّذِينَ هَاجَرُوا فِي</w:t>
      </w:r>
      <w:r>
        <w:rPr>
          <w:rStyle w:val="MiqatArabi3"/>
          <w:rFonts w:ascii="Arial" w:hAnsi="Arial" w:cs="Arial"/>
        </w:rPr>
        <w:t>‌</w:t>
      </w:r>
      <w:r>
        <w:rPr>
          <w:rStyle w:val="MiqatArabi3"/>
          <w:rFonts w:hint="cs"/>
          <w:rtl/>
        </w:rPr>
        <w:t xml:space="preserve"> اللهِ مِنْ بَعْدِ مَا ظُلِمُوا لَنُبَوِّئَنَّهُمْ فِي</w:t>
      </w:r>
      <w:r>
        <w:rPr>
          <w:rStyle w:val="MiqatArabi3"/>
          <w:rFonts w:ascii="Arial" w:hAnsi="Arial" w:cs="Arial"/>
        </w:rPr>
        <w:t>‌</w:t>
      </w:r>
      <w:r>
        <w:rPr>
          <w:rStyle w:val="MiqatArabi3"/>
          <w:rFonts w:hint="cs"/>
          <w:rtl/>
        </w:rPr>
        <w:t xml:space="preserve"> الدُّنْيَا حَسَنَةً وَلاََجْرُ الاْخِرَةِ أَكْبَرُ لَوْ كَانُوا يَعْلَمُونَ</w:t>
      </w:r>
      <w:r>
        <w:rPr>
          <w:rStyle w:val="MiqatArabi2"/>
          <w:rFonts w:hint="cs"/>
          <w:rtl/>
        </w:rPr>
        <w:t>)</w:t>
      </w:r>
      <w:r>
        <w:rPr>
          <w:rFonts w:hint="cs"/>
          <w:rtl/>
        </w:rPr>
        <w:t>.</w:t>
      </w:r>
      <w:r>
        <w:rPr>
          <w:rStyle w:val="MiqatArabi5"/>
          <w:vertAlign w:val="superscript"/>
          <w:rtl/>
        </w:rPr>
        <w:footnoteReference w:id="60"/>
      </w:r>
    </w:p>
    <w:p w:rsidR="009A41C5" w:rsidRDefault="009A41C5" w:rsidP="009A41C5">
      <w:pPr>
        <w:pStyle w:val="NormalMiqatArabi"/>
        <w:rPr>
          <w:rtl/>
        </w:rPr>
      </w:pPr>
      <w:r>
        <w:rPr>
          <w:rFonts w:hint="cs"/>
          <w:rtl/>
        </w:rPr>
        <w:t>الواحدي: نزلتْ في أصحاب النبيِّ- صَلَّى الله</w:t>
      </w:r>
      <w:r>
        <w:rPr>
          <w:rFonts w:hint="cs"/>
          <w:position w:val="-2"/>
          <w:rtl/>
        </w:rPr>
        <w:t>ُ</w:t>
      </w:r>
      <w:r>
        <w:rPr>
          <w:rFonts w:hint="cs"/>
          <w:rtl/>
        </w:rPr>
        <w:t xml:space="preserve"> عَلَيْهِ وَسَلَّمَ- بمكّة بلال</w:t>
      </w:r>
      <w:r>
        <w:rPr>
          <w:rFonts w:ascii="Arial" w:hAnsi="Arial" w:cs="Arial"/>
        </w:rPr>
        <w:t>‌</w:t>
      </w:r>
      <w:r>
        <w:rPr>
          <w:rFonts w:hint="cs"/>
          <w:rtl/>
        </w:rPr>
        <w:t>ٍ وصُهَيْب</w:t>
      </w:r>
      <w:r>
        <w:rPr>
          <w:rFonts w:ascii="Arial" w:hAnsi="Arial" w:cs="Arial"/>
        </w:rPr>
        <w:t>‌</w:t>
      </w:r>
      <w:r>
        <w:rPr>
          <w:rFonts w:hint="cs"/>
          <w:rtl/>
        </w:rPr>
        <w:t>ٍ وَخَبَّاب</w:t>
      </w:r>
      <w:r>
        <w:rPr>
          <w:rFonts w:ascii="Arial" w:hAnsi="Arial" w:cs="Arial"/>
        </w:rPr>
        <w:t>‌</w:t>
      </w:r>
      <w:r>
        <w:rPr>
          <w:rFonts w:hint="cs"/>
          <w:rtl/>
        </w:rPr>
        <w:t>ٍ وَعَمَّار</w:t>
      </w:r>
      <w:r>
        <w:rPr>
          <w:rFonts w:ascii="Arial" w:hAnsi="Arial" w:cs="Arial"/>
        </w:rPr>
        <w:t>‌</w:t>
      </w:r>
      <w:r>
        <w:rPr>
          <w:rFonts w:hint="cs"/>
          <w:rtl/>
        </w:rPr>
        <w:t>ٍ وأبي جَنْدَل</w:t>
      </w:r>
      <w:r>
        <w:rPr>
          <w:rFonts w:ascii="Arial" w:hAnsi="Arial" w:cs="Arial"/>
        </w:rPr>
        <w:t>‌</w:t>
      </w:r>
      <w:r>
        <w:rPr>
          <w:rFonts w:hint="cs"/>
          <w:rtl/>
        </w:rPr>
        <w:t>ِ بْن</w:t>
      </w:r>
      <w:r>
        <w:rPr>
          <w:rFonts w:ascii="Arial" w:hAnsi="Arial" w:cs="Arial"/>
        </w:rPr>
        <w:t>‌</w:t>
      </w:r>
      <w:r>
        <w:rPr>
          <w:rFonts w:hint="cs"/>
          <w:rtl/>
        </w:rPr>
        <w:t>ِ سُهَيْل</w:t>
      </w:r>
      <w:r>
        <w:rPr>
          <w:rFonts w:ascii="Arial" w:hAnsi="Arial" w:cs="Arial"/>
        </w:rPr>
        <w:t>‌</w:t>
      </w:r>
      <w:r>
        <w:rPr>
          <w:rFonts w:hint="cs"/>
          <w:rtl/>
        </w:rPr>
        <w:t>ٍ أخذهم المشركون بمكّة فعذّبوهم وآذَوْهم، فبوّأهمُ الله</w:t>
      </w:r>
      <w:r>
        <w:rPr>
          <w:rFonts w:hint="cs"/>
          <w:position w:val="-2"/>
          <w:rtl/>
        </w:rPr>
        <w:t>ُ</w:t>
      </w:r>
      <w:r>
        <w:rPr>
          <w:rFonts w:hint="cs"/>
          <w:rtl/>
        </w:rPr>
        <w:t xml:space="preserve"> تعالى بعد ذلك المدينة.</w:t>
      </w:r>
    </w:p>
    <w:p w:rsidR="009A41C5" w:rsidRDefault="009A41C5" w:rsidP="009A41C5">
      <w:pPr>
        <w:pStyle w:val="2MiqatArabi"/>
        <w:rPr>
          <w:rStyle w:val="MiqatArabi3"/>
          <w:rtl/>
        </w:rPr>
      </w:pPr>
      <w:r>
        <w:rPr>
          <w:rStyle w:val="MiqatArabi2"/>
          <w:rFonts w:hint="cs"/>
          <w:rtl/>
        </w:rPr>
        <w:t>(</w:t>
      </w:r>
      <w:r>
        <w:rPr>
          <w:rStyle w:val="MiqatArabi3"/>
          <w:rFonts w:hint="cs"/>
          <w:rtl/>
        </w:rPr>
        <w:t>وَإِخْرَاجُ أَهْلِهِ مِنْهُ</w:t>
      </w:r>
      <w:r>
        <w:rPr>
          <w:rStyle w:val="MiqatArabi2"/>
          <w:rFonts w:hint="cs"/>
          <w:rtl/>
        </w:rPr>
        <w:t>)</w:t>
      </w:r>
    </w:p>
    <w:p w:rsidR="009A41C5" w:rsidRDefault="009A41C5" w:rsidP="009A41C5">
      <w:pPr>
        <w:pStyle w:val="NormalMiqatArabi"/>
        <w:rPr>
          <w:rtl/>
        </w:rPr>
      </w:pPr>
      <w:r>
        <w:rPr>
          <w:rFonts w:hint="cs"/>
          <w:rtl/>
        </w:rPr>
        <w:t>وهي منزلة قيّمة، فهؤلاء المُخرَجون وصفهم الله تعالى في كتابه وبهذه الآية أنهم أهل المسجد الحرام..</w:t>
      </w:r>
    </w:p>
    <w:p w:rsidR="009A41C5" w:rsidRDefault="009A41C5" w:rsidP="009A41C5">
      <w:pPr>
        <w:pStyle w:val="NormalMiqatArabi"/>
        <w:rPr>
          <w:rStyle w:val="MiqatArabi5"/>
          <w:spacing w:val="-2"/>
          <w:rtl/>
        </w:rPr>
      </w:pPr>
      <w:r>
        <w:rPr>
          <w:rFonts w:hint="cs"/>
          <w:spacing w:val="-3"/>
          <w:rtl/>
        </w:rPr>
        <w:t xml:space="preserve">يقول الرازي: وأما قوله تعالى: </w:t>
      </w:r>
      <w:r>
        <w:rPr>
          <w:rStyle w:val="MiqatArabi2"/>
          <w:rFonts w:hint="cs"/>
          <w:spacing w:val="-3"/>
          <w:rtl/>
        </w:rPr>
        <w:t>(</w:t>
      </w:r>
      <w:r>
        <w:rPr>
          <w:rStyle w:val="MiqatArabi3"/>
          <w:rFonts w:hint="cs"/>
          <w:spacing w:val="-2"/>
          <w:rtl/>
        </w:rPr>
        <w:t>وَإِخْرَاجُ أَهْلِهِ مِنْهُ</w:t>
      </w:r>
      <w:r>
        <w:rPr>
          <w:rStyle w:val="MiqatArabi2"/>
          <w:rFonts w:hint="cs"/>
          <w:spacing w:val="-3"/>
          <w:rtl/>
        </w:rPr>
        <w:t>)</w:t>
      </w:r>
      <w:r>
        <w:rPr>
          <w:rFonts w:hint="cs"/>
          <w:spacing w:val="-3"/>
          <w:rtl/>
        </w:rPr>
        <w:t xml:space="preserve"> فالمراد أنهم أخرجوا المسلمين من المسجد، بل من مكة، وإنما جعلهم أهلاً له إذ كانوا هم القائمين بحقوق البيت كما قال تعالى: </w:t>
      </w:r>
      <w:r>
        <w:rPr>
          <w:rStyle w:val="MiqatArabi2"/>
          <w:rFonts w:hint="cs"/>
          <w:spacing w:val="-3"/>
          <w:rtl/>
        </w:rPr>
        <w:t>(</w:t>
      </w:r>
      <w:r>
        <w:rPr>
          <w:rStyle w:val="MiqatArabi3"/>
          <w:rFonts w:hint="cs"/>
          <w:spacing w:val="-2"/>
          <w:rtl/>
        </w:rPr>
        <w:t>وَأَلْزَمَهُمْ كَلِمَةَ ٱلتَّقْوَىٰ وَكَانُواْ أَحَقَّ بِهَا وَأَهْلَهَا</w:t>
      </w:r>
      <w:r>
        <w:rPr>
          <w:rStyle w:val="MiqatArabi2"/>
          <w:rFonts w:hint="cs"/>
          <w:spacing w:val="-3"/>
          <w:rtl/>
        </w:rPr>
        <w:t>)</w:t>
      </w:r>
      <w:r>
        <w:rPr>
          <w:rFonts w:hint="cs"/>
          <w:spacing w:val="-3"/>
          <w:rtl/>
        </w:rPr>
        <w:t>.</w:t>
      </w:r>
      <w:r>
        <w:rPr>
          <w:rStyle w:val="MiqatArabi5"/>
          <w:spacing w:val="-2"/>
          <w:vertAlign w:val="superscript"/>
          <w:rtl/>
        </w:rPr>
        <w:footnoteReference w:id="61"/>
      </w:r>
    </w:p>
    <w:p w:rsidR="009A41C5" w:rsidRDefault="009A41C5" w:rsidP="009A41C5">
      <w:pPr>
        <w:pStyle w:val="NormalMiqatArabi"/>
        <w:rPr>
          <w:rtl/>
        </w:rPr>
      </w:pPr>
      <w:r>
        <w:rPr>
          <w:rFonts w:hint="cs"/>
          <w:rtl/>
        </w:rPr>
        <w:t xml:space="preserve">وقال تعالى: </w:t>
      </w:r>
      <w:r>
        <w:rPr>
          <w:rStyle w:val="MiqatArabi2"/>
          <w:rFonts w:hint="cs"/>
          <w:rtl/>
        </w:rPr>
        <w:t>(</w:t>
      </w:r>
      <w:r>
        <w:rPr>
          <w:rStyle w:val="MiqatArabi3"/>
          <w:rFonts w:hint="cs"/>
          <w:rtl/>
        </w:rPr>
        <w:t>وَمَا لَهُمْ أَلاَّ يُعَذّبَهُمُ ٱلله</w:t>
      </w:r>
      <w:r>
        <w:rPr>
          <w:rStyle w:val="MiqatArabi3"/>
          <w:rFonts w:hint="cs"/>
          <w:position w:val="-2"/>
          <w:rtl/>
        </w:rPr>
        <w:t>ُ</w:t>
      </w:r>
      <w:r>
        <w:rPr>
          <w:rStyle w:val="MiqatArabi3"/>
          <w:rFonts w:hint="cs"/>
          <w:rtl/>
        </w:rPr>
        <w:t xml:space="preserve"> وَهُمْ يَصُدُّونَ عَنِ ٱلْمَسْجِدِ ٱلْحَرَامِ وَمَا كَانُواْ أَوْلِيَاءهُ إِنْ أَوْلِيَاؤُهُ إِلاَّ ٱلْمُتَّقُونَ</w:t>
      </w:r>
      <w:r>
        <w:rPr>
          <w:rStyle w:val="MiqatArabi2"/>
          <w:rFonts w:hint="cs"/>
          <w:rtl/>
        </w:rPr>
        <w:t>)</w:t>
      </w:r>
      <w:r>
        <w:rPr>
          <w:rFonts w:hint="cs"/>
          <w:rtl/>
        </w:rPr>
        <w:t>.</w:t>
      </w:r>
      <w:r>
        <w:rPr>
          <w:rStyle w:val="MiqatArabi5"/>
          <w:vertAlign w:val="superscript"/>
          <w:rtl/>
        </w:rPr>
        <w:footnoteReference w:id="62"/>
      </w:r>
      <w:r>
        <w:rPr>
          <w:rFonts w:hint="cs"/>
          <w:rtl/>
        </w:rPr>
        <w:t xml:space="preserve"> فأخبر تعالى أن المشركين خرجوا بشركهم عن أن </w:t>
      </w:r>
      <w:r>
        <w:rPr>
          <w:rFonts w:hint="cs"/>
          <w:rtl/>
        </w:rPr>
        <w:lastRenderedPageBreak/>
        <w:t>يكونوا أولياء المسجد.</w:t>
      </w:r>
    </w:p>
    <w:p w:rsidR="009A41C5" w:rsidRDefault="009A41C5" w:rsidP="009A41C5">
      <w:pPr>
        <w:pStyle w:val="NormalMiqatArabi"/>
        <w:rPr>
          <w:rtl/>
        </w:rPr>
      </w:pPr>
      <w:r>
        <w:rPr>
          <w:rFonts w:hint="cs"/>
          <w:rtl/>
        </w:rPr>
        <w:t xml:space="preserve">وهذا الإخراج عدّته السماء أنّه أكبر من القتال في الشهر الحرام، كما هي حالة الأمور الأخرى وهي: </w:t>
      </w:r>
      <w:r>
        <w:rPr>
          <w:rStyle w:val="MiqatArabi2"/>
          <w:rFonts w:hint="cs"/>
          <w:rtl/>
        </w:rPr>
        <w:t>(</w:t>
      </w:r>
      <w:r>
        <w:rPr>
          <w:rStyle w:val="MiqatArabi3"/>
          <w:rFonts w:hint="cs"/>
          <w:rtl/>
        </w:rPr>
        <w:t>وَصَدٌّ عَن سَبِيلِ ٱللهِ وَكُفْرٌ بِهِ وَٱلْمَسْجِدِ ٱلْحَرَامِ وَإِخْرَاجُ أَهْلِهِ مِنْهُ أَكْبَرُ عِندَ ٱللهِ وَٱلْفِتْنَةُ أَكْبَرُ مِنَ ٱلْقَتْلِ</w:t>
      </w:r>
      <w:r>
        <w:rPr>
          <w:rStyle w:val="MiqatArabi2"/>
          <w:rFonts w:hint="cs"/>
          <w:rtl/>
        </w:rPr>
        <w:t>)</w:t>
      </w:r>
      <w:r>
        <w:rPr>
          <w:rFonts w:hint="cs"/>
          <w:rtl/>
        </w:rPr>
        <w:t>.</w:t>
      </w:r>
    </w:p>
    <w:p w:rsidR="009A41C5" w:rsidRDefault="009A41C5" w:rsidP="009A41C5">
      <w:pPr>
        <w:pStyle w:val="NormalMiqatArabi"/>
        <w:rPr>
          <w:rtl/>
        </w:rPr>
      </w:pPr>
      <w:r>
        <w:rPr>
          <w:rFonts w:hint="cs"/>
          <w:rtl/>
        </w:rPr>
        <w:t>ثم إنه تعالى بعد أن ذكر هذه الأشياء حكم عليها بأنها أكبر، أي كل واحد منها أكبر من قتال في الشهر الحرام، وهذا تفريع على قول الزجاج، وإنما قلنا: إن كل واحد من هذه الأشياء أكبر من قتال في الشهر الحرام لوجهين:</w:t>
      </w:r>
    </w:p>
    <w:p w:rsidR="009A41C5" w:rsidRDefault="009A41C5" w:rsidP="009A41C5">
      <w:pPr>
        <w:pStyle w:val="NormalMiqatArabi"/>
        <w:rPr>
          <w:rtl/>
        </w:rPr>
      </w:pPr>
      <w:r>
        <w:rPr>
          <w:rFonts w:hint="cs"/>
          <w:rtl/>
        </w:rPr>
        <w:t>أحدهما: أن كل واحد من هذه الأشياء كفر، والكفر أعظم من القتال.</w:t>
      </w:r>
    </w:p>
    <w:p w:rsidR="009A41C5" w:rsidRDefault="009A41C5" w:rsidP="009A41C5">
      <w:pPr>
        <w:pStyle w:val="NormalMiqatArabi"/>
        <w:rPr>
          <w:rtl/>
        </w:rPr>
      </w:pPr>
      <w:r>
        <w:rPr>
          <w:rFonts w:hint="cs"/>
          <w:rtl/>
        </w:rPr>
        <w:t>والثاني: أنا ندعي أن كل واحد من هذه الأشياء أكبر من قتال في الشهر الحرام وهو القتال الذي صدر عن عبدالله بن جحش، وهو ما كان قاطعاً بوقوع ذلك القتال في الشهر الحرام، وهؤلاء الكفار قاطعون بوقوع هذه الأشياء منهم في الشهر الحرام، فيلزم أن يكون وقوع هذه الأشياء أكبر.</w:t>
      </w:r>
    </w:p>
    <w:p w:rsidR="009A41C5" w:rsidRDefault="009A41C5" w:rsidP="009A41C5">
      <w:pPr>
        <w:pStyle w:val="NormalMiqatArabi"/>
        <w:rPr>
          <w:rtl/>
        </w:rPr>
      </w:pPr>
      <w:r>
        <w:rPr>
          <w:rFonts w:hint="cs"/>
          <w:rtl/>
        </w:rPr>
        <w:t xml:space="preserve">سيد قطب: إنّ المسلمين لم يبدؤوا القتال، ولم يبدؤوا العدوان، إنما هم المشركون، هم الذين وقع منهم الصدّ عن سبيل الله، والكفر به والمسجد الحرام، لقد صنعوا كل كبيرة لصدّ الناس عن سبيل الله، ولقد كفروا بالله وجعلوا الناس يكفرون، ولقد كفروا بالمسجد الحرام، انتهكوا حرمته فآذوا المسلمين، وفتنوهم عن دينهم طوال ثلاثة عشر سنة قبل الهجرة وأخرجوا أهله منه، وهو الحرم الذي جعله الله آمناً، فلم يأخذوا بحرمته ولم يحترموا قدسيته، وإخراج أهله منه أكبر </w:t>
      </w:r>
      <w:r>
        <w:rPr>
          <w:rFonts w:hint="cs"/>
          <w:rtl/>
        </w:rPr>
        <w:lastRenderedPageBreak/>
        <w:t>عند الله من القتال في الشهر الحرام، وفتنة الناس عن دينهم أكبر عند الله من القتل.</w:t>
      </w:r>
    </w:p>
    <w:p w:rsidR="009A41C5" w:rsidRDefault="009A41C5" w:rsidP="009A41C5">
      <w:pPr>
        <w:pStyle w:val="NormalMiqatArabi"/>
        <w:rPr>
          <w:rtl/>
        </w:rPr>
      </w:pPr>
      <w:r>
        <w:rPr>
          <w:rFonts w:hint="cs"/>
          <w:rtl/>
        </w:rPr>
        <w:t>وقد ارتكب المشركون هاتين الكبيرتين فسقطت حجتهم في التحرز بحرمة البيت الحرام وحرمة الشهر الحرام، ووضح موقف المسلمين من دفع هؤلاء المعتدين على الحرمات، الذين يتخذون منها ستاراً حين يريدون، وينتهكون قداستها حين يريدون، وكان على المسلمين أن يقاتلوهم أنى وجدوهم؛ لأنهم عادون باغون أشرار، لا يرقبون حرمة ولا يتحرجون أمام قداسة، وكان على المسلمين ألا يدعوهم يحتمون بستار زائف من الحرمات، التي لا احترام لها في نفوسهم ولا قداسة.</w:t>
      </w:r>
    </w:p>
    <w:p w:rsidR="009A41C5" w:rsidRDefault="009A41C5" w:rsidP="009A41C5">
      <w:pPr>
        <w:pStyle w:val="NormalMiqatArabi"/>
        <w:rPr>
          <w:rtl/>
        </w:rPr>
      </w:pPr>
      <w:r>
        <w:rPr>
          <w:rFonts w:hint="cs"/>
          <w:rtl/>
        </w:rPr>
        <w:t>هؤلاء طغاة بغاة معتدون، لا يقيمون للمقدسات وزناً، ولا يتحرجون أمام الحرمات، ويدوسون كل ما تواضع المجتمع على احترامه من خلق ودين وعقيدة، يقفون دون الحق فيصدّون الناس عنه، ويفتنون المؤمنين، ويؤذونهم أشد الإيذاء، ويخرجونهم من البلد الحرام الذي يأمن فيه كل حي حتى الهوام.</w:t>
      </w:r>
    </w:p>
    <w:p w:rsidR="009A41C5" w:rsidRDefault="009A41C5" w:rsidP="009A41C5">
      <w:pPr>
        <w:pStyle w:val="NormalMiqatArabi"/>
        <w:rPr>
          <w:rtl/>
        </w:rPr>
      </w:pPr>
      <w:r>
        <w:rPr>
          <w:rFonts w:hint="cs"/>
          <w:rtl/>
        </w:rPr>
        <w:t>ثم بعد ذلك كله يتسترون وراء الشهر الحرام، ويقيمون الدنيا ويقعدونها باسم «الحرمات» و «المقدسات» ويرفعون أصواتهم؛ انظروا ها هو ذا محمد ومن معه ينتهكون حرمة الشهر الحرام!</w:t>
      </w:r>
    </w:p>
    <w:p w:rsidR="009A41C5" w:rsidRDefault="009A41C5" w:rsidP="009A41C5">
      <w:pPr>
        <w:pStyle w:val="NormalMiqatArabi"/>
        <w:rPr>
          <w:spacing w:val="-3"/>
          <w:rtl/>
        </w:rPr>
      </w:pPr>
      <w:r>
        <w:rPr>
          <w:rFonts w:hint="cs"/>
          <w:spacing w:val="-3"/>
          <w:rtl/>
        </w:rPr>
        <w:t xml:space="preserve">فكيف يواجههم الإسلام؟ يواجههم بحلول مثالية طائرة! إنه إن يفعل يجرد المسلمين الأخيار من السلاح، بينما خصومهم البغاة الأشرار يستخدمون كل سلاح، ولا يتورعون عن سلاح، إنّ الإسلام لا يصنع هذا، لأنه يريد مواجهة الواقع لدفعه ورفعه، يريد أن يزيل البغي والشر، </w:t>
      </w:r>
      <w:r>
        <w:rPr>
          <w:rFonts w:hint="cs"/>
          <w:spacing w:val="-3"/>
          <w:rtl/>
        </w:rPr>
        <w:lastRenderedPageBreak/>
        <w:t>وأن يقلّم أظافر الباطل والضلال، ويريد أن يسلم الأرض للقوة الخيرة، ويسلم القيادة للجماعة الطيبة...</w:t>
      </w:r>
    </w:p>
    <w:p w:rsidR="009A41C5" w:rsidRDefault="009A41C5" w:rsidP="009A41C5">
      <w:pPr>
        <w:pStyle w:val="NormalMiqatArabi"/>
        <w:rPr>
          <w:rtl/>
        </w:rPr>
      </w:pPr>
      <w:r>
        <w:rPr>
          <w:rFonts w:hint="cs"/>
          <w:rtl/>
        </w:rPr>
        <w:t>إنّ الإسلام يرعى حرمات من يرعون الحرمات، ويشدد في هذا المبدإ ويصونه، ولكنه لا يسمح بأن تتخذ الحرمات متاريس لمن ينتهكون الحرمات، ويؤذون الطيبين، ويقتلون الصالحين، ويفتنون المؤمنين، ويرتكبون كل منكر، وهم في منجاة من القصاص تحت ستار الحرمات التي يجب أن تصان.</w:t>
      </w:r>
    </w:p>
    <w:p w:rsidR="009A41C5" w:rsidRDefault="009A41C5" w:rsidP="009A41C5">
      <w:pPr>
        <w:pStyle w:val="NormalMiqatArabi"/>
        <w:rPr>
          <w:rStyle w:val="MiqatArabi5"/>
          <w:rtl/>
        </w:rPr>
      </w:pPr>
      <w:r>
        <w:rPr>
          <w:rFonts w:hint="cs"/>
          <w:rtl/>
        </w:rPr>
        <w:t>إنّ الإسلام يدفع الجماعة المسلمة إلى الضرب على أيدي الظالمين، وإلى قتالهم وقتلهم وإلى تطهير جوّ الحياة منهم، هكذا جهرة وفي وضح النهار...</w:t>
      </w:r>
      <w:r>
        <w:rPr>
          <w:rStyle w:val="MiqatArabi5"/>
          <w:vertAlign w:val="superscript"/>
          <w:rtl/>
        </w:rPr>
        <w:footnoteReference w:id="63"/>
      </w:r>
    </w:p>
    <w:p w:rsidR="009A41C5" w:rsidRDefault="009A41C5" w:rsidP="009A41C5">
      <w:pPr>
        <w:pStyle w:val="NormalMiqatArabi"/>
        <w:rPr>
          <w:rtl/>
        </w:rPr>
      </w:pPr>
      <w:r>
        <w:rPr>
          <w:rFonts w:hint="cs"/>
          <w:rtl/>
        </w:rPr>
        <w:t xml:space="preserve">وأما القرطبي فمما ذكره أن معنى الآية على قول الجمهور: إنكم يا كفار قريش تستعظمون علينا القتال في الشهر الحرام، وما تفعلون أنتم من الصدّ عن سبيل الله لمن أراد الإسلام، ومن كفركم بالله وإخراجكم أهلَ المسجد منه؛ كما فعلتم برسول الله صلى الله عليه وسلم وأصحابه أكبر جُرْماً عند الله. </w:t>
      </w:r>
    </w:p>
    <w:p w:rsidR="009A41C5" w:rsidRDefault="009A41C5" w:rsidP="009A41C5">
      <w:pPr>
        <w:pStyle w:val="NormalMiqatArabi"/>
        <w:rPr>
          <w:rtl/>
        </w:rPr>
      </w:pPr>
      <w:r>
        <w:rPr>
          <w:rFonts w:hint="cs"/>
          <w:rtl/>
        </w:rPr>
        <w:t>ثمَّ راح يذكر ما أنشده عبدالله بن جَحش رضي الله عنه في هذه المناسبة:</w:t>
      </w:r>
    </w:p>
    <w:p w:rsidR="009A41C5" w:rsidRDefault="009A41C5" w:rsidP="009A41C5">
      <w:pPr>
        <w:pStyle w:val="NormalMiqatArabi"/>
        <w:rPr>
          <w:rtl/>
        </w:rPr>
      </w:pPr>
    </w:p>
    <w:tbl>
      <w:tblPr>
        <w:tblW w:w="0" w:type="auto"/>
        <w:tblInd w:w="80" w:type="dxa"/>
        <w:tblLayout w:type="fixed"/>
        <w:tblCellMar>
          <w:left w:w="0" w:type="dxa"/>
          <w:right w:w="0" w:type="dxa"/>
        </w:tblCellMar>
        <w:tblLook w:val="0000"/>
      </w:tblPr>
      <w:tblGrid>
        <w:gridCol w:w="2551"/>
        <w:gridCol w:w="454"/>
        <w:gridCol w:w="2551"/>
      </w:tblGrid>
      <w:tr w:rsidR="009A41C5" w:rsidTr="00C70233">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 xml:space="preserve">تَعُدُّون قَتْلاً في الحرام </w:t>
            </w:r>
            <w:r>
              <w:rPr>
                <w:rFonts w:hint="cs"/>
                <w:rtl/>
              </w:rPr>
              <w:lastRenderedPageBreak/>
              <w:t>عظيمةً</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 xml:space="preserve">وأعظمُ منه لو يَرَى الرُّشدَ </w:t>
            </w:r>
            <w:r>
              <w:rPr>
                <w:rFonts w:hint="cs"/>
                <w:rtl/>
              </w:rPr>
              <w:lastRenderedPageBreak/>
              <w:t>راشِدُ</w:t>
            </w:r>
          </w:p>
        </w:tc>
      </w:tr>
      <w:tr w:rsidR="009A41C5" w:rsidTr="00C70233">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lastRenderedPageBreak/>
              <w:t>صُدُودكُمُ عما يقول مُحمّدٌ</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وكُفرٌ به والله</w:t>
            </w:r>
            <w:r>
              <w:rPr>
                <w:rFonts w:hint="cs"/>
                <w:position w:val="-2"/>
                <w:rtl/>
              </w:rPr>
              <w:t>ُ</w:t>
            </w:r>
            <w:r>
              <w:rPr>
                <w:rFonts w:hint="cs"/>
                <w:rtl/>
              </w:rPr>
              <w:t xml:space="preserve"> راءٍ وشاهدُ</w:t>
            </w:r>
          </w:p>
        </w:tc>
      </w:tr>
      <w:tr w:rsidR="009A41C5" w:rsidTr="00C70233">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وإخراجكم من مسجد الله أهلَه</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لئلا يُرى لله في البيت ساجدُ</w:t>
            </w:r>
          </w:p>
        </w:tc>
      </w:tr>
      <w:tr w:rsidR="009A41C5" w:rsidTr="00C70233">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فإنّا وإنْ عيّرتمونا بقَتْله</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وأرجفَ بالإسلام باغ وحاسدُ</w:t>
            </w:r>
          </w:p>
        </w:tc>
      </w:tr>
      <w:tr w:rsidR="009A41C5" w:rsidTr="00C70233">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 xml:space="preserve">سَقْيَنا من </w:t>
            </w:r>
            <w:r>
              <w:rPr>
                <w:rStyle w:val="MiqatArabi3"/>
                <w:rFonts w:hint="cs"/>
                <w:rtl/>
              </w:rPr>
              <w:t>ٱ</w:t>
            </w:r>
            <w:r>
              <w:rPr>
                <w:rFonts w:hint="cs"/>
                <w:rtl/>
              </w:rPr>
              <w:t>بن</w:t>
            </w:r>
            <w:r>
              <w:rPr>
                <w:rFonts w:ascii="Arial" w:hAnsi="Arial" w:cs="Arial"/>
              </w:rPr>
              <w:t>‌</w:t>
            </w:r>
            <w:r>
              <w:rPr>
                <w:rFonts w:hint="cs"/>
                <w:rtl/>
              </w:rPr>
              <w:t>ِ الحَضَرْميّ رماحنا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بنَخْلَةَ لمّا أوْقَد الحَربَ واقدُ</w:t>
            </w:r>
          </w:p>
        </w:tc>
      </w:tr>
      <w:tr w:rsidR="009A41C5" w:rsidTr="00C70233">
        <w:tblPrEx>
          <w:tblCellMar>
            <w:top w:w="0" w:type="dxa"/>
            <w:left w:w="0" w:type="dxa"/>
            <w:bottom w:w="0" w:type="dxa"/>
            <w:right w:w="0" w:type="dxa"/>
          </w:tblCellMar>
        </w:tblPrEx>
        <w:trPr>
          <w:trHeight w:val="453"/>
        </w:trPr>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دَماً و</w:t>
            </w:r>
            <w:r>
              <w:rPr>
                <w:rStyle w:val="MiqatArabi3"/>
                <w:rFonts w:hint="cs"/>
                <w:rtl/>
              </w:rPr>
              <w:t>ٱ</w:t>
            </w:r>
            <w:r>
              <w:rPr>
                <w:rFonts w:hint="cs"/>
                <w:rtl/>
              </w:rPr>
              <w:t>بنُ عبدالله عثمان بيننا</w:t>
            </w:r>
          </w:p>
        </w:tc>
        <w:tc>
          <w:tcPr>
            <w:tcW w:w="454"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NoParagraphStyle"/>
              <w:bidi w:val="0"/>
              <w:spacing w:line="240" w:lineRule="auto"/>
              <w:textAlignment w:val="auto"/>
              <w:rPr>
                <w:rFonts w:asciiTheme="minorHAnsi" w:hAnsiTheme="minorHAnsi" w:cs="B Taybah Arb"/>
                <w:color w:val="auto"/>
                <w:lang w:bidi="ar-SA"/>
              </w:rPr>
            </w:pPr>
          </w:p>
        </w:tc>
        <w:tc>
          <w:tcPr>
            <w:tcW w:w="2551" w:type="dxa"/>
            <w:tcBorders>
              <w:top w:val="single" w:sz="6" w:space="0" w:color="000000"/>
              <w:left w:val="single" w:sz="6" w:space="0" w:color="000000"/>
              <w:bottom w:val="single" w:sz="6" w:space="0" w:color="000000"/>
              <w:right w:val="single" w:sz="6" w:space="0" w:color="000000"/>
            </w:tcBorders>
            <w:tcMar>
              <w:top w:w="80" w:type="dxa"/>
              <w:left w:w="80" w:type="dxa"/>
              <w:bottom w:w="80" w:type="dxa"/>
              <w:right w:w="80" w:type="dxa"/>
            </w:tcMar>
          </w:tcPr>
          <w:p w:rsidR="009A41C5" w:rsidRDefault="009A41C5" w:rsidP="00C70233">
            <w:pPr>
              <w:pStyle w:val="MiqatArabi1"/>
              <w:rPr>
                <w:rtl/>
              </w:rPr>
            </w:pPr>
            <w:r>
              <w:rPr>
                <w:rFonts w:hint="cs"/>
                <w:rtl/>
              </w:rPr>
              <w:t>يُنازعه غُلٌّ من القِدِّ عانِدُ.</w:t>
            </w:r>
            <w:r>
              <w:rPr>
                <w:rStyle w:val="MiqatArabi5"/>
                <w:rFonts w:hint="cs"/>
                <w:rtl/>
              </w:rPr>
              <w:t>(2)</w:t>
            </w:r>
          </w:p>
        </w:tc>
      </w:tr>
    </w:tbl>
    <w:p w:rsidR="009A41C5" w:rsidRDefault="009A41C5" w:rsidP="009A41C5">
      <w:pPr>
        <w:pStyle w:val="NormalMiqatArabi"/>
        <w:jc w:val="center"/>
        <w:rPr>
          <w:rtl/>
        </w:rPr>
      </w:pPr>
    </w:p>
    <w:p w:rsidR="009A41C5" w:rsidRDefault="009A41C5" w:rsidP="009A41C5">
      <w:pPr>
        <w:pStyle w:val="NormalMiqatArabi"/>
        <w:rPr>
          <w:spacing w:val="-3"/>
          <w:rtl/>
        </w:rPr>
      </w:pPr>
      <w:r>
        <w:rPr>
          <w:rStyle w:val="MiqatArabi5"/>
          <w:outline/>
          <w:spacing w:val="-2"/>
          <w:vertAlign w:val="superscript"/>
          <w:rtl/>
        </w:rPr>
        <w:footnoteReference w:id="64"/>
      </w:r>
      <w:r>
        <w:rPr>
          <w:rFonts w:hint="cs"/>
          <w:spacing w:val="-3"/>
          <w:rtl/>
        </w:rPr>
        <w:t>ما أن وقع الإخراج وتعدد من قبل أعداء الله ورسوله، حتى وقعت الهجرة الأولى للمسلمين إلى الحبشة، فالهجرة للمدينة، ثمَّ الهجرة المباركة لرسول الله</w:t>
      </w:r>
      <w:r>
        <w:rPr>
          <w:rStyle w:val="MiqatArabi6"/>
          <w:rFonts w:hint="cs"/>
          <w:spacing w:val="-2"/>
          <w:rtl/>
        </w:rPr>
        <w:t>9</w:t>
      </w:r>
      <w:r>
        <w:rPr>
          <w:rFonts w:hint="cs"/>
          <w:spacing w:val="-3"/>
          <w:rtl/>
        </w:rPr>
        <w:t>.</w:t>
      </w:r>
    </w:p>
    <w:p w:rsidR="009A41C5" w:rsidRDefault="009A41C5" w:rsidP="009A41C5">
      <w:pPr>
        <w:pStyle w:val="NormalMiqatArabi"/>
        <w:rPr>
          <w:rtl/>
        </w:rPr>
      </w:pPr>
      <w:r>
        <w:rPr>
          <w:rFonts w:hint="cs"/>
          <w:rtl/>
        </w:rPr>
        <w:t>وهذه الآية تحكي إخراجه</w:t>
      </w:r>
      <w:r>
        <w:rPr>
          <w:rStyle w:val="MiqatArabi6"/>
          <w:rFonts w:hint="cs"/>
          <w:rtl/>
        </w:rPr>
        <w:t>9</w:t>
      </w:r>
      <w:r>
        <w:rPr>
          <w:rFonts w:hint="cs"/>
          <w:rtl/>
        </w:rPr>
        <w:t>:</w:t>
      </w:r>
    </w:p>
    <w:p w:rsidR="009A41C5" w:rsidRDefault="009A41C5" w:rsidP="009A41C5">
      <w:pPr>
        <w:pStyle w:val="NormalMiqatArabi"/>
        <w:rPr>
          <w:rStyle w:val="MiqatArabi5"/>
          <w:rtl/>
        </w:rPr>
      </w:pPr>
      <w:r>
        <w:rPr>
          <w:rStyle w:val="MiqatArabi2"/>
          <w:rFonts w:hint="cs"/>
          <w:rtl/>
        </w:rPr>
        <w:t>(</w:t>
      </w:r>
      <w:r>
        <w:rPr>
          <w:rStyle w:val="MiqatArabi3"/>
          <w:rFonts w:hint="cs"/>
          <w:rtl/>
        </w:rPr>
        <w:t>إِلاَّ تَنصُرُوهُ فَقَدْ نَصَرَهُ ٱلله</w:t>
      </w:r>
      <w:r>
        <w:rPr>
          <w:rStyle w:val="MiqatArabi3"/>
          <w:rFonts w:hint="cs"/>
          <w:position w:val="-2"/>
          <w:rtl/>
        </w:rPr>
        <w:t>ُ</w:t>
      </w:r>
      <w:r>
        <w:rPr>
          <w:rStyle w:val="MiqatArabi3"/>
          <w:rFonts w:hint="cs"/>
          <w:rtl/>
        </w:rPr>
        <w:t xml:space="preserve"> إِذْ أَخْرَجَهُ ٱلَّذِينَ كَفَرُواْ ثَانِيَ ٱثْنَيْنِ إِذْ هُمَا فِي ٱلْغَارِ إِذْ يَقُولُ لِصَاحِبِهِ لاَ تَحْزَنْ إِنَّ ٱلله</w:t>
      </w:r>
      <w:r>
        <w:rPr>
          <w:rStyle w:val="MiqatArabi3"/>
          <w:rFonts w:hint="cs"/>
          <w:position w:val="-2"/>
          <w:rtl/>
        </w:rPr>
        <w:t>َ</w:t>
      </w:r>
      <w:r>
        <w:rPr>
          <w:rStyle w:val="MiqatArabi3"/>
          <w:rFonts w:hint="cs"/>
          <w:rtl/>
        </w:rPr>
        <w:t xml:space="preserve"> مَعَنَا فَأَنزَلَ ٱلله</w:t>
      </w:r>
      <w:r>
        <w:rPr>
          <w:rStyle w:val="MiqatArabi3"/>
          <w:rFonts w:hint="cs"/>
          <w:position w:val="-2"/>
          <w:rtl/>
        </w:rPr>
        <w:t>ُ</w:t>
      </w:r>
      <w:r>
        <w:rPr>
          <w:rStyle w:val="MiqatArabi3"/>
          <w:rFonts w:hint="cs"/>
          <w:rtl/>
        </w:rPr>
        <w:t xml:space="preserve"> سَكِينَتَهُ عَلَيْهِ وَأَيَّدَهُ بِجُنُودٍ لَّمْ تَرَوْهَا وَجَعَلَ كَلِمَةَ ٱلَّذِينَ كَفَرُواْ ٱلسُّفْلَىٰ وَكَلِمَةُ ٱللهِ هِيَ ٱلْعُلْيَا وَٱلله</w:t>
      </w:r>
      <w:r>
        <w:rPr>
          <w:rStyle w:val="MiqatArabi3"/>
          <w:rFonts w:hint="cs"/>
          <w:position w:val="-2"/>
          <w:rtl/>
        </w:rPr>
        <w:t>ُ</w:t>
      </w:r>
      <w:r>
        <w:rPr>
          <w:rStyle w:val="MiqatArabi3"/>
          <w:rFonts w:hint="cs"/>
          <w:rtl/>
        </w:rPr>
        <w:t xml:space="preserve"> عَزِيزٌ حَكِيمٌ</w:t>
      </w:r>
      <w:r>
        <w:rPr>
          <w:rStyle w:val="MiqatArabi2"/>
          <w:rFonts w:hint="cs"/>
          <w:rtl/>
        </w:rPr>
        <w:t>)</w:t>
      </w:r>
      <w:r>
        <w:rPr>
          <w:rFonts w:hint="cs"/>
          <w:rtl/>
        </w:rPr>
        <w:t>.</w:t>
      </w:r>
      <w:r>
        <w:rPr>
          <w:rStyle w:val="MiqatArabi5"/>
          <w:vertAlign w:val="superscript"/>
          <w:rtl/>
        </w:rPr>
        <w:footnoteReference w:id="65"/>
      </w:r>
    </w:p>
    <w:p w:rsidR="009A41C5" w:rsidRDefault="009A41C5" w:rsidP="009A41C5">
      <w:pPr>
        <w:pStyle w:val="NormalMiqatArabi"/>
        <w:rPr>
          <w:w w:val="99"/>
          <w:rtl/>
        </w:rPr>
      </w:pPr>
      <w:r>
        <w:rPr>
          <w:rFonts w:hint="cs"/>
          <w:w w:val="99"/>
          <w:rtl/>
        </w:rPr>
        <w:lastRenderedPageBreak/>
        <w:t>وقد توفرت هذه الآية على أوقات ثلاثة، فقد تكررت «إذ» مرات ثلاثاً فيها:</w:t>
      </w:r>
    </w:p>
    <w:p w:rsidR="009A41C5" w:rsidRDefault="009A41C5" w:rsidP="009A41C5">
      <w:pPr>
        <w:pStyle w:val="NormalMiqatArabi"/>
        <w:rPr>
          <w:rtl/>
        </w:rPr>
      </w:pPr>
      <w:r>
        <w:rPr>
          <w:rFonts w:hint="cs"/>
          <w:rtl/>
        </w:rPr>
        <w:t>وقت إخراجه</w:t>
      </w:r>
      <w:r>
        <w:rPr>
          <w:rStyle w:val="MiqatArabi6"/>
          <w:rFonts w:hint="cs"/>
          <w:rtl/>
        </w:rPr>
        <w:t>9</w:t>
      </w:r>
      <w:r>
        <w:rPr>
          <w:rFonts w:hint="cs"/>
          <w:rtl/>
        </w:rPr>
        <w:t xml:space="preserve"> .</w:t>
      </w:r>
    </w:p>
    <w:p w:rsidR="009A41C5" w:rsidRDefault="009A41C5" w:rsidP="009A41C5">
      <w:pPr>
        <w:pStyle w:val="NormalMiqatArabi"/>
        <w:rPr>
          <w:rtl/>
        </w:rPr>
      </w:pPr>
      <w:r>
        <w:rPr>
          <w:rFonts w:hint="cs"/>
          <w:rtl/>
        </w:rPr>
        <w:t>وقت مكوثه</w:t>
      </w:r>
      <w:r>
        <w:rPr>
          <w:rStyle w:val="MiqatArabi6"/>
          <w:rFonts w:hint="cs"/>
          <w:rtl/>
        </w:rPr>
        <w:t>9</w:t>
      </w:r>
      <w:r>
        <w:rPr>
          <w:rFonts w:hint="cs"/>
          <w:rtl/>
        </w:rPr>
        <w:t xml:space="preserve"> في الغار.</w:t>
      </w:r>
    </w:p>
    <w:p w:rsidR="009A41C5" w:rsidRDefault="009A41C5" w:rsidP="009A41C5">
      <w:pPr>
        <w:pStyle w:val="NormalMiqatArabi"/>
        <w:rPr>
          <w:rtl/>
        </w:rPr>
      </w:pPr>
      <w:r>
        <w:rPr>
          <w:rFonts w:hint="cs"/>
          <w:rtl/>
        </w:rPr>
        <w:t>وقت قوله</w:t>
      </w:r>
      <w:r>
        <w:rPr>
          <w:rStyle w:val="MiqatArabi6"/>
          <w:rFonts w:hint="cs"/>
          <w:rtl/>
        </w:rPr>
        <w:t>9</w:t>
      </w:r>
      <w:r>
        <w:rPr>
          <w:rFonts w:hint="cs"/>
          <w:rtl/>
        </w:rPr>
        <w:t xml:space="preserve"> لصاحبه: </w:t>
      </w:r>
      <w:r>
        <w:rPr>
          <w:rStyle w:val="MiqatArabi2"/>
          <w:rFonts w:hint="cs"/>
          <w:rtl/>
        </w:rPr>
        <w:t>(</w:t>
      </w:r>
      <w:r>
        <w:rPr>
          <w:rStyle w:val="MiqatArabi3"/>
          <w:rFonts w:hint="cs"/>
          <w:rtl/>
        </w:rPr>
        <w:t>لا تحزن إن الله معنا...</w:t>
      </w:r>
      <w:r>
        <w:rPr>
          <w:rStyle w:val="MiqatArabi2"/>
          <w:rFonts w:hint="cs"/>
          <w:rtl/>
        </w:rPr>
        <w:t>)</w:t>
      </w:r>
      <w:r>
        <w:rPr>
          <w:rFonts w:hint="cs"/>
          <w:rtl/>
        </w:rPr>
        <w:t>.</w:t>
      </w:r>
    </w:p>
    <w:p w:rsidR="009A41C5" w:rsidRDefault="009A41C5" w:rsidP="009A41C5">
      <w:pPr>
        <w:pStyle w:val="NormalMiqatArabi"/>
        <w:rPr>
          <w:rtl/>
        </w:rPr>
      </w:pPr>
      <w:r>
        <w:rPr>
          <w:rFonts w:hint="cs"/>
          <w:rtl/>
        </w:rPr>
        <w:t>ثمَّ إنّ الآية صريحة في أنّ المشركين هم الذين أخرجوه، كما أن عنادهم وتآمرهم عليه وعلى أصحابه، كل ذلك اضطره إلى مغادرة مكة مدينته العزيزة، ومكان ولادته، ونشأته، ودعوته.. ولكن هذا الإخراج، مع أنه حمل مخاطر وآثاراً مؤلمة، فقد ترك ثماراً على الساحة المسلمة، بعكس ما خطط له وتمنّاه المشركون، فكانت الهجرة فتحاً كبيراً وأفقاً واسعاً، انطلقت فيه الدعوة المباركة للإسلام للعالمين ودولةً ومجتمعاً... لقد حولت السماء هذا الإخراج هدفاً آخر غير الذى أراده مشركو مكة، فهم أرادوا قتله</w:t>
      </w:r>
      <w:r>
        <w:rPr>
          <w:rStyle w:val="MiqatArabi6"/>
          <w:rFonts w:hint="cs"/>
          <w:rtl/>
        </w:rPr>
        <w:t>9</w:t>
      </w:r>
      <w:r>
        <w:rPr>
          <w:rFonts w:hint="cs"/>
          <w:rtl/>
        </w:rPr>
        <w:t>، ولما عجزوا عن ذلك، وحين خرج من قبضتهم، ظنوا أنّ دعوته سوف تختنق بالعزل عن الناس، لكن الله تعالى أخرجه لتتسع الدعوة وكأنه تعالى يقول لهم: لن أمكنكم من أن تخرجوه مخذولاً، وسأخرجه قوياً مدعوماً بنصري وتسديدي..</w:t>
      </w:r>
    </w:p>
    <w:p w:rsidR="009A41C5" w:rsidRDefault="009A41C5" w:rsidP="009A41C5">
      <w:pPr>
        <w:pStyle w:val="NormalMiqatArabi"/>
        <w:rPr>
          <w:rStyle w:val="MiqatArabi5"/>
          <w:rtl/>
        </w:rPr>
      </w:pPr>
      <w:r>
        <w:rPr>
          <w:rFonts w:hint="cs"/>
          <w:rtl/>
        </w:rPr>
        <w:t>فكانت هجرته</w:t>
      </w:r>
      <w:r>
        <w:rPr>
          <w:rStyle w:val="MiqatArabi6"/>
          <w:rFonts w:hint="cs"/>
          <w:rtl/>
        </w:rPr>
        <w:t>9</w:t>
      </w:r>
      <w:r>
        <w:rPr>
          <w:rFonts w:hint="cs"/>
          <w:rtl/>
        </w:rPr>
        <w:t xml:space="preserve"> فرجاً ونصراً مؤزراً، وصورةً رائعةً يشترك بها معه من تبعه ممن آمن بدعوته، وهم: </w:t>
      </w:r>
      <w:r>
        <w:rPr>
          <w:rStyle w:val="MiqatArabi2"/>
          <w:rFonts w:hint="cs"/>
          <w:rtl/>
        </w:rPr>
        <w:t>(</w:t>
      </w:r>
      <w:r>
        <w:rPr>
          <w:rStyle w:val="MiqatArabi3"/>
          <w:rFonts w:hint="cs"/>
          <w:rtl/>
        </w:rPr>
        <w:t>... الَّذِينَ أُخْرِجُوا مِن دِيارِهِمْ وَأَمْوَالِهِمْ ...</w:t>
      </w:r>
      <w:r>
        <w:rPr>
          <w:rStyle w:val="MiqatArabi2"/>
          <w:rFonts w:hint="cs"/>
          <w:rtl/>
        </w:rPr>
        <w:t>)</w:t>
      </w:r>
      <w:r>
        <w:rPr>
          <w:rFonts w:hint="cs"/>
          <w:rtl/>
        </w:rPr>
        <w:t>.</w:t>
      </w:r>
      <w:r>
        <w:rPr>
          <w:rStyle w:val="MiqatArabi5"/>
          <w:vertAlign w:val="superscript"/>
          <w:rtl/>
        </w:rPr>
        <w:footnoteReference w:id="66"/>
      </w:r>
    </w:p>
    <w:p w:rsidR="009A41C5" w:rsidRDefault="009A41C5" w:rsidP="009A41C5">
      <w:pPr>
        <w:pStyle w:val="NormalMiqatArabi"/>
        <w:rPr>
          <w:rStyle w:val="MiqatArabi5"/>
          <w:rtl/>
        </w:rPr>
      </w:pPr>
      <w:r>
        <w:rPr>
          <w:rStyle w:val="MiqatArabi2"/>
          <w:rFonts w:hint="cs"/>
          <w:rtl/>
        </w:rPr>
        <w:lastRenderedPageBreak/>
        <w:t>(</w:t>
      </w:r>
      <w:r>
        <w:rPr>
          <w:rStyle w:val="MiqatArabi3"/>
          <w:rFonts w:hint="cs"/>
          <w:rtl/>
        </w:rPr>
        <w:t>... وَقَدْ أُخْرِجْنَا مِن دِيَارِنَا وَأَبْنَآئِنَا ...</w:t>
      </w:r>
      <w:r>
        <w:rPr>
          <w:rStyle w:val="MiqatArabi2"/>
          <w:rFonts w:hint="cs"/>
          <w:rtl/>
        </w:rPr>
        <w:t>)</w:t>
      </w:r>
      <w:r>
        <w:rPr>
          <w:rFonts w:hint="cs"/>
          <w:rtl/>
        </w:rPr>
        <w:t>.</w:t>
      </w:r>
      <w:r>
        <w:rPr>
          <w:rStyle w:val="MiqatArabi5"/>
          <w:vertAlign w:val="superscript"/>
          <w:rtl/>
        </w:rPr>
        <w:footnoteReference w:id="67"/>
      </w:r>
    </w:p>
    <w:p w:rsidR="009A41C5" w:rsidRDefault="009A41C5" w:rsidP="009A41C5">
      <w:pPr>
        <w:pStyle w:val="NormalMiqatArabi"/>
        <w:rPr>
          <w:rStyle w:val="MiqatArabi5"/>
          <w:rtl/>
        </w:rPr>
      </w:pPr>
      <w:r>
        <w:rPr>
          <w:rStyle w:val="MiqatArabi2"/>
          <w:rFonts w:hint="cs"/>
          <w:rtl/>
        </w:rPr>
        <w:t>(</w:t>
      </w:r>
      <w:r>
        <w:rPr>
          <w:rStyle w:val="MiqatArabi3"/>
          <w:rFonts w:hint="cs"/>
          <w:rtl/>
        </w:rPr>
        <w:t>الَّذِينَ أُخْرِجُوا مِنْ دِيَارِهِمْ بِغَيْرِ حَقٍّ إِلاّ أَنْ يَقُولُوا رَبُّنَا الله</w:t>
      </w:r>
      <w:r>
        <w:rPr>
          <w:rStyle w:val="MiqatArabi3"/>
          <w:rFonts w:hint="cs"/>
          <w:position w:val="-2"/>
          <w:rtl/>
        </w:rPr>
        <w:t>ُ</w:t>
      </w:r>
      <w:r>
        <w:rPr>
          <w:rStyle w:val="MiqatArabi3"/>
          <w:rFonts w:hint="cs"/>
          <w:rtl/>
        </w:rPr>
        <w:t xml:space="preserve"> ...</w:t>
      </w:r>
      <w:r>
        <w:rPr>
          <w:rStyle w:val="MiqatArabi2"/>
          <w:rFonts w:hint="cs"/>
          <w:rtl/>
        </w:rPr>
        <w:t>)</w:t>
      </w:r>
      <w:r>
        <w:rPr>
          <w:rFonts w:hint="cs"/>
          <w:rtl/>
        </w:rPr>
        <w:t>.</w:t>
      </w:r>
      <w:r>
        <w:rPr>
          <w:rStyle w:val="MiqatArabi5"/>
          <w:vertAlign w:val="superscript"/>
          <w:rtl/>
        </w:rPr>
        <w:footnoteReference w:id="68"/>
      </w:r>
    </w:p>
    <w:p w:rsidR="009A41C5" w:rsidRDefault="009A41C5" w:rsidP="009A41C5">
      <w:pPr>
        <w:pStyle w:val="NormalMiqatArabi"/>
        <w:rPr>
          <w:rStyle w:val="MiqatArabi5"/>
          <w:rtl/>
        </w:rPr>
      </w:pPr>
      <w:r>
        <w:rPr>
          <w:rFonts w:hint="cs"/>
          <w:rtl/>
        </w:rPr>
        <w:t xml:space="preserve">فبعد ما تعرضوا له من أذًى وتشريد وتعذيب، جاء إبعادهم وإخراجهم، أو إكراههم على ذلك، وهذه الآيات توضح معاناتهم، وأنّ سببها يتلخص بتمسكهم بدينهم وإعلانهم لوحدانيته تعالى كما عرف بذلك صوت بلال الحبشي أحد المعذَبين من قبل أبي جهل زعيم المشركين، والعدوّ اللدود لرسالة السماء، كان شعاره الذي يصرخ به: أحدٌ أحدٌ أحد، والسياط تنهال عليه، وثقل الحديد على صدره، و رمضاء الحجاز تحرق جسده تحت أشعة شمس حارقة، ولم ينفك عن ترديد ذلك، وبالتالي فقد أخرجوا من ديارهم ومن أموالهم وأهليهم. وقد حملوا أحزانهم على فراق كل هذا، حتى غدت هذه الحالة ذكريات تؤرقهم، وتحضهم على تهيئة أسباب العودة لوطنهم، فكان لهم ذلك ولو بعد حين: </w:t>
      </w:r>
      <w:r>
        <w:rPr>
          <w:rStyle w:val="MiqatArabi2"/>
          <w:rFonts w:hint="cs"/>
          <w:rtl/>
        </w:rPr>
        <w:t>(</w:t>
      </w:r>
      <w:r>
        <w:rPr>
          <w:rStyle w:val="MiqatArabi3"/>
          <w:rFonts w:hint="cs"/>
          <w:rtl/>
        </w:rPr>
        <w:t>وَالَّذِينَ هَاجَرُوا فِي</w:t>
      </w:r>
      <w:r>
        <w:rPr>
          <w:rStyle w:val="MiqatArabi3"/>
          <w:rFonts w:ascii="Arial" w:hAnsi="Arial" w:cs="Arial"/>
        </w:rPr>
        <w:t>‌</w:t>
      </w:r>
      <w:r>
        <w:rPr>
          <w:rStyle w:val="MiqatArabi3"/>
          <w:rFonts w:hint="cs"/>
          <w:rtl/>
        </w:rPr>
        <w:t xml:space="preserve"> اللهِ مِنْ بَعْدِ مَا ظُلِمُوا لَنُبَوِّئَنَّهُمْ فِي</w:t>
      </w:r>
      <w:r>
        <w:rPr>
          <w:rStyle w:val="MiqatArabi3"/>
          <w:rFonts w:ascii="Arial" w:hAnsi="Arial" w:cs="Arial"/>
        </w:rPr>
        <w:t>‌</w:t>
      </w:r>
      <w:r>
        <w:rPr>
          <w:rStyle w:val="MiqatArabi3"/>
          <w:rFonts w:hint="cs"/>
          <w:rtl/>
        </w:rPr>
        <w:t xml:space="preserve"> الدُّنْيَا حَسَنَةً وَلاََجْرُ الاْخِرَةِ أَكْبَرُ لَوْ كَانُوا يَعْلَمُونَ</w:t>
      </w:r>
      <w:r>
        <w:rPr>
          <w:rStyle w:val="MiqatArabi2"/>
          <w:rFonts w:hint="cs"/>
          <w:rtl/>
        </w:rPr>
        <w:t>)</w:t>
      </w:r>
      <w:r>
        <w:rPr>
          <w:rFonts w:hint="cs"/>
          <w:rtl/>
        </w:rPr>
        <w:t>.</w:t>
      </w:r>
      <w:r>
        <w:rPr>
          <w:rStyle w:val="MiqatArabi5"/>
          <w:vertAlign w:val="superscript"/>
          <w:rtl/>
        </w:rPr>
        <w:footnoteReference w:id="69"/>
      </w:r>
    </w:p>
    <w:p w:rsidR="009A41C5" w:rsidRDefault="009A41C5" w:rsidP="009A41C5">
      <w:pPr>
        <w:pStyle w:val="NormalMiqatArabi"/>
        <w:rPr>
          <w:rtl/>
        </w:rPr>
      </w:pPr>
      <w:r>
        <w:rPr>
          <w:rFonts w:hint="cs"/>
          <w:rtl/>
        </w:rPr>
        <w:lastRenderedPageBreak/>
        <w:t>وجاء هذا الوعد الإلهي بنصرة المؤمنين، وتطييباً لهم ومكافأةً لما صبّه عليهم المشركون من أنواع الظلم، ولما هجروه في ديارهم من أهل ومال.. لقد حظي المهاجرون بأجر عظيم وثواب جزيل! ولم تكتف السماء بهذا الأجر لهم، بل جعلتهم أهل المسجد الحرام، وأذنت لهم بقتال كلّ من ظلمهم وأخرجهم منه. وبعد أن صرّحت بأن ذنبهم وجريمتهم في نظر أعدائهم أنهم يقولون ربنا الله، وهي منقبة عظيمة اعترفت السماء بها، ووصفتهم بها، وهي تعدُّ منزلةً جليلة، دونتها السماء لهم لتخلد في سجلهم في الدنيا والآخرة...</w:t>
      </w:r>
    </w:p>
    <w:p w:rsidR="009A41C5" w:rsidRDefault="009A41C5" w:rsidP="009A41C5">
      <w:pPr>
        <w:pStyle w:val="NormalMiqatArabi"/>
        <w:rPr>
          <w:rtl/>
        </w:rPr>
      </w:pPr>
      <w:r>
        <w:rPr>
          <w:rFonts w:hint="cs"/>
          <w:rtl/>
        </w:rPr>
        <w:t>إذن بالإخراج بدأت الهجرة، بل الهجرتان من مكة. وصارت صفةً يُتفاخر بها، فهذا صاحب هجرة وذاك صاحب هجرتين،.. وكانت نتيجة هذا الإخراج بالعكس مما أرادته قريش منه، وصار هجرةً مباركةً، وفاتحةَ أمل</w:t>
      </w:r>
      <w:r>
        <w:rPr>
          <w:rFonts w:ascii="Arial" w:hAnsi="Arial" w:cs="Arial"/>
        </w:rPr>
        <w:t>‌</w:t>
      </w:r>
      <w:r>
        <w:rPr>
          <w:rFonts w:hint="cs"/>
          <w:rtl/>
        </w:rPr>
        <w:t>ٍ، وبارقةَ نصر</w:t>
      </w:r>
      <w:r>
        <w:rPr>
          <w:rFonts w:ascii="Arial" w:hAnsi="Arial" w:cs="Arial"/>
        </w:rPr>
        <w:t>‌</w:t>
      </w:r>
      <w:r>
        <w:rPr>
          <w:rFonts w:hint="cs"/>
          <w:rtl/>
        </w:rPr>
        <w:t>ٍ، انتهت بعودته</w:t>
      </w:r>
      <w:r>
        <w:rPr>
          <w:rStyle w:val="MiqatArabi6"/>
          <w:rFonts w:hint="cs"/>
          <w:rtl/>
        </w:rPr>
        <w:t>9</w:t>
      </w:r>
      <w:r>
        <w:rPr>
          <w:rFonts w:hint="cs"/>
          <w:rtl/>
        </w:rPr>
        <w:t xml:space="preserve"> وأصحابه المهاجرين معه إلى مكة المكرمة، وهم فاتحون لها ظافرون بما أعده الله تعالى لهم من نصر</w:t>
      </w:r>
      <w:r>
        <w:rPr>
          <w:rFonts w:ascii="Arial" w:hAnsi="Arial" w:cs="Arial"/>
        </w:rPr>
        <w:t>‌</w:t>
      </w:r>
      <w:r>
        <w:rPr>
          <w:rFonts w:hint="cs"/>
          <w:rtl/>
        </w:rPr>
        <w:t>ٍ وأجر</w:t>
      </w:r>
      <w:r>
        <w:rPr>
          <w:rFonts w:ascii="Arial" w:hAnsi="Arial" w:cs="Arial"/>
        </w:rPr>
        <w:t>‌</w:t>
      </w:r>
      <w:r>
        <w:rPr>
          <w:rFonts w:hint="cs"/>
          <w:rtl/>
        </w:rPr>
        <w:t>ٍ عظيمين، وهو وعدٌ وعده ربُّه به، وبشارة له وللمسلمين بردّهم إلى مكة على قول قاهرين لأعدائهم، كما في قوله تعالى:</w:t>
      </w:r>
    </w:p>
    <w:p w:rsidR="009A41C5" w:rsidRDefault="009A41C5" w:rsidP="009A41C5">
      <w:pPr>
        <w:pStyle w:val="NormalMiqatArabi"/>
        <w:rPr>
          <w:rtl/>
        </w:rPr>
      </w:pPr>
      <w:r>
        <w:rPr>
          <w:rStyle w:val="MiqatArabi2"/>
          <w:rFonts w:hint="cs"/>
          <w:rtl/>
        </w:rPr>
        <w:t>(</w:t>
      </w:r>
      <w:r>
        <w:rPr>
          <w:rStyle w:val="MiqatArabi3"/>
          <w:rFonts w:hint="cs"/>
          <w:rtl/>
        </w:rPr>
        <w:t>إِنَّ الَّذِي</w:t>
      </w:r>
      <w:r>
        <w:rPr>
          <w:rStyle w:val="MiqatArabi3"/>
          <w:rFonts w:ascii="Arial" w:hAnsi="Arial" w:cs="Arial"/>
        </w:rPr>
        <w:t>‌</w:t>
      </w:r>
      <w:r>
        <w:rPr>
          <w:rStyle w:val="MiqatArabi3"/>
          <w:rFonts w:hint="cs"/>
          <w:rtl/>
        </w:rPr>
        <w:t xml:space="preserve"> فَرَضَ عَلَيْكَ الْقُرْآنَ لَرَادُّكَ إِلَي</w:t>
      </w:r>
      <w:r>
        <w:rPr>
          <w:rStyle w:val="MiqatArabi3"/>
          <w:rFonts w:ascii="Arial" w:hAnsi="Arial" w:cs="Arial"/>
        </w:rPr>
        <w:t>‌</w:t>
      </w:r>
      <w:r>
        <w:rPr>
          <w:rStyle w:val="MiqatArabi3"/>
          <w:rFonts w:hint="cs"/>
          <w:rtl/>
        </w:rPr>
        <w:t xml:space="preserve"> مَعَادٍ</w:t>
      </w:r>
      <w:r>
        <w:rPr>
          <w:rStyle w:val="MiqatArabi2"/>
          <w:rFonts w:hint="cs"/>
          <w:rtl/>
        </w:rPr>
        <w:t>)</w:t>
      </w:r>
      <w:r>
        <w:rPr>
          <w:rFonts w:hint="cs"/>
          <w:rtl/>
        </w:rPr>
        <w:t>.</w:t>
      </w:r>
      <w:r>
        <w:rPr>
          <w:rStyle w:val="MiqatArabi5"/>
          <w:vertAlign w:val="superscript"/>
          <w:rtl/>
        </w:rPr>
        <w:footnoteReference w:id="70"/>
      </w:r>
      <w:r>
        <w:rPr>
          <w:rFonts w:hint="cs"/>
          <w:rtl/>
        </w:rPr>
        <w:t xml:space="preserve"> والمعاد هو مدينته الحبيبة على قلبه التي قال عنها وهو يغادرها مكرهاً: «ما أطيبك من بلد، وأحبك إلىّ، ولولا أنّ قومي أخرجوني منك ما سكنت غيرك!».</w:t>
      </w:r>
    </w:p>
    <w:p w:rsidR="009A41C5" w:rsidRDefault="009A41C5" w:rsidP="009A41C5">
      <w:pPr>
        <w:pStyle w:val="NormalMiqatArabi"/>
        <w:rPr>
          <w:rtl/>
        </w:rPr>
      </w:pPr>
      <w:r>
        <w:rPr>
          <w:rFonts w:hint="cs"/>
          <w:rtl/>
        </w:rPr>
        <w:lastRenderedPageBreak/>
        <w:t xml:space="preserve">وقد تحدثت عنه أوائل سورة الفتح: </w:t>
      </w:r>
      <w:r>
        <w:rPr>
          <w:rStyle w:val="MiqatArabi2"/>
          <w:rFonts w:hint="cs"/>
          <w:rtl/>
        </w:rPr>
        <w:t>(</w:t>
      </w:r>
      <w:r>
        <w:rPr>
          <w:rStyle w:val="MiqatArabi3"/>
          <w:rFonts w:hint="cs"/>
          <w:rtl/>
        </w:rPr>
        <w:t>إِنَّا فَتَحْنَا لَكَ فَتْحاً مُّبِيناً * لِّيَغْفِرَ لَكَ ٱلله</w:t>
      </w:r>
      <w:r>
        <w:rPr>
          <w:rStyle w:val="MiqatArabi3"/>
          <w:rFonts w:hint="cs"/>
          <w:position w:val="-2"/>
          <w:rtl/>
        </w:rPr>
        <w:t>ُ</w:t>
      </w:r>
      <w:r>
        <w:rPr>
          <w:rStyle w:val="MiqatArabi3"/>
          <w:rFonts w:hint="cs"/>
          <w:rtl/>
        </w:rPr>
        <w:t xml:space="preserve"> مَا تَقَدَّمَ مِن ذَنبِكَ وَمَا تَأَخَّرَ وَيُتِمَّ نِعْمَتَهُ عَلَيْكَ وَيَهْدِيَكَ صِرَاطاً مُّسْتَقِيماً * وَيَنصُرَكَ ٱلله</w:t>
      </w:r>
      <w:r>
        <w:rPr>
          <w:rStyle w:val="MiqatArabi3"/>
          <w:rFonts w:hint="cs"/>
          <w:position w:val="-2"/>
          <w:rtl/>
        </w:rPr>
        <w:t>ُ</w:t>
      </w:r>
      <w:r>
        <w:rPr>
          <w:rStyle w:val="MiqatArabi3"/>
          <w:rFonts w:hint="cs"/>
          <w:rtl/>
        </w:rPr>
        <w:t xml:space="preserve"> نَصْراً عَزِيزاً * هُوَ ٱلَّذِيۤ أَنزَلَ ٱلسَّكِينَةَ فِي قُلُوبِ ٱلْمُؤْمِنِينَ لِيَزْدَادُوۤاْ إِيماناً مَّعَ إِيمانِهِمْ وَلِلهِ جُنُودُ ٱلسَّماٰوَاتِ وَٱلأَرْضِ وَكَانَ ٱلله</w:t>
      </w:r>
      <w:r>
        <w:rPr>
          <w:rStyle w:val="MiqatArabi3"/>
          <w:rFonts w:hint="cs"/>
          <w:position w:val="-2"/>
          <w:rtl/>
        </w:rPr>
        <w:t>ُ</w:t>
      </w:r>
      <w:r>
        <w:rPr>
          <w:rStyle w:val="MiqatArabi3"/>
          <w:rFonts w:hint="cs"/>
          <w:rtl/>
        </w:rPr>
        <w:t xml:space="preserve"> عَلِيماً حَكِيماً * لِّيُدْخِلَ ٱلْمُؤْمِنِينَ وَٱلْمُؤْمِنَاتِ جَنَّاتٍ تَجْرِي مِن تَحْتِهَا ٱلأَنْهَارُ خَالِدِينَ فِيهَا وَيُكَفِّرَ عَنْهُمْ سَيِّئَاتِهِمْ وَكَانَ ذَلِكَ عِندَ ٱللهِ فَوْزاً عَظِيماً</w:t>
      </w:r>
      <w:r>
        <w:rPr>
          <w:rStyle w:val="MiqatArabi2"/>
          <w:rFonts w:hint="cs"/>
          <w:rtl/>
        </w:rPr>
        <w:t>)</w:t>
      </w:r>
      <w:r>
        <w:rPr>
          <w:rFonts w:hint="cs"/>
          <w:rtl/>
        </w:rPr>
        <w:t>.</w:t>
      </w:r>
    </w:p>
    <w:p w:rsidR="009A41C5" w:rsidRDefault="009A41C5" w:rsidP="009A41C5">
      <w:pPr>
        <w:pStyle w:val="NormalMiqatArabi"/>
      </w:pPr>
      <w:r>
        <w:rPr>
          <w:rFonts w:hint="cs"/>
          <w:rtl/>
        </w:rPr>
        <w:t>وقد سميت السورة بالفتح تخليداً لهذا الحادث وتعظيماً له، وتنبيهاً لأهدافه الكبيرة على الإسلام والمسلمين، وتذكيراً لهم به ولأجيالهم على مرِّ الأزمان حين يقرأون التنزيل العزيز، والسيرة النبوية المباركة!</w:t>
      </w:r>
    </w:p>
    <w:p w:rsidR="006437E0" w:rsidRDefault="006437E0"/>
    <w:sectPr w:rsidR="006437E0">
      <w:pgSz w:w="9921" w:h="13890"/>
      <w:pgMar w:top="1701" w:right="1814" w:bottom="1701" w:left="1587" w:header="720" w:footer="720" w:gutter="0"/>
      <w:cols w:space="72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C21BF" w:rsidRDefault="001C21BF" w:rsidP="009A41C5">
      <w:pPr>
        <w:spacing w:after="0" w:line="240" w:lineRule="auto"/>
      </w:pPr>
      <w:r>
        <w:separator/>
      </w:r>
    </w:p>
  </w:endnote>
  <w:endnote w:type="continuationSeparator" w:id="1">
    <w:p w:rsidR="001C21BF" w:rsidRDefault="001C21BF" w:rsidP="009A41C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Arial">
    <w:panose1 w:val="020B0604020202020204"/>
    <w:charset w:val="00"/>
    <w:family w:val="swiss"/>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 w:name="B Naskh">
    <w:panose1 w:val="00000000000000000000"/>
    <w:charset w:val="B2"/>
    <w:family w:val="auto"/>
    <w:notTrueType/>
    <w:pitch w:val="default"/>
    <w:sig w:usb0="00002001" w:usb1="00000000" w:usb2="00000000" w:usb3="00000000" w:csb0="00000040" w:csb1="00000000"/>
  </w:font>
  <w:font w:name="Abz-2 (Badr)">
    <w:panose1 w:val="00000400000000000000"/>
    <w:charset w:val="B2"/>
    <w:family w:val="auto"/>
    <w:pitch w:val="variable"/>
    <w:sig w:usb0="00002001" w:usb1="00000000" w:usb2="00000000" w:usb3="00000000" w:csb0="00000040" w:csb1="00000000"/>
  </w:font>
  <w:font w:name="Courier New">
    <w:panose1 w:val="02070309020205020404"/>
    <w:charset w:val="00"/>
    <w:family w:val="modern"/>
    <w:pitch w:val="fixed"/>
    <w:sig w:usb0="20002A87" w:usb1="80000000" w:usb2="00000008" w:usb3="00000000" w:csb0="000001FF" w:csb1="00000000"/>
  </w:font>
  <w:font w:name="Simplified Arabic">
    <w:panose1 w:val="02010000000000000000"/>
    <w:charset w:val="B2"/>
    <w:family w:val="auto"/>
    <w:pitch w:val="variable"/>
    <w:sig w:usb0="00002001" w:usb1="00000000" w:usb2="00000000" w:usb3="00000000" w:csb0="00000040" w:csb1="00000000"/>
  </w:font>
  <w:font w:name="WinSoft Pro">
    <w:panose1 w:val="020B0600060200000000"/>
    <w:charset w:val="00"/>
    <w:family w:val="auto"/>
    <w:pitch w:val="variable"/>
    <w:sig w:usb0="0000280F" w:usb1="80000000" w:usb2="00000008" w:usb3="00000000" w:csb0="00000063" w:csb1="00000000"/>
  </w:font>
  <w:font w:name="B badr Arb">
    <w:panose1 w:val="00000000000000000000"/>
    <w:charset w:val="B2"/>
    <w:family w:val="auto"/>
    <w:notTrueType/>
    <w:pitch w:val="default"/>
    <w:sig w:usb0="00002001" w:usb1="00000000" w:usb2="00000000" w:usb3="00000000" w:csb0="00000040" w:csb1="00000000"/>
  </w:font>
  <w:font w:name="B Taybah Arb">
    <w:panose1 w:val="00000000000000000000"/>
    <w:charset w:val="B2"/>
    <w:family w:val="auto"/>
    <w:pitch w:val="variable"/>
    <w:sig w:usb0="00002001" w:usb1="00000000" w:usb2="00000000" w:usb3="00000000" w:csb0="00000040" w:csb1="00000000"/>
  </w:font>
  <w:font w:name="Emiri-Regular">
    <w:panose1 w:val="00000000000000000000"/>
    <w:charset w:val="B2"/>
    <w:family w:val="auto"/>
    <w:notTrueType/>
    <w:pitch w:val="default"/>
    <w:sig w:usb0="00002001" w:usb1="00000000" w:usb2="00000000" w:usb3="00000000" w:csb0="00000040" w:csb1="00000000"/>
  </w:font>
  <w:font w:name="B Yagut Arb">
    <w:panose1 w:val="00000500000000000000"/>
    <w:charset w:val="B2"/>
    <w:family w:val="auto"/>
    <w:pitch w:val="variable"/>
    <w:sig w:usb0="00002001" w:usb1="00000000" w:usb2="00000000" w:usb3="00000000" w:csb0="00000040" w:csb1="00000000"/>
  </w:font>
  <w:font w:name="B Zar75 Symbols">
    <w:panose1 w:val="00000400000000000000"/>
    <w:charset w:val="B2"/>
    <w:family w:val="auto"/>
    <w:pitch w:val="variable"/>
    <w:sig w:usb0="00002001" w:usb1="80000000" w:usb2="00000008" w:usb3="00000000" w:csb0="00000040" w:csb1="00000000"/>
  </w:font>
  <w:font w:name="Cambria Math">
    <w:panose1 w:val="02040503050406030204"/>
    <w:charset w:val="00"/>
    <w:family w:val="roman"/>
    <w:pitch w:val="variable"/>
    <w:sig w:usb0="A00002EF" w:usb1="420020E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C21BF" w:rsidRDefault="001C21BF" w:rsidP="009A41C5">
      <w:pPr>
        <w:spacing w:after="0" w:line="240" w:lineRule="auto"/>
      </w:pPr>
      <w:r>
        <w:separator/>
      </w:r>
    </w:p>
  </w:footnote>
  <w:footnote w:type="continuationSeparator" w:id="1">
    <w:p w:rsidR="001C21BF" w:rsidRDefault="001C21BF" w:rsidP="009A41C5">
      <w:pPr>
        <w:spacing w:after="0" w:line="240" w:lineRule="auto"/>
      </w:pPr>
      <w:r>
        <w:continuationSeparator/>
      </w:r>
    </w:p>
  </w:footnote>
  <w:footnote w:id="2">
    <w:p w:rsidR="009A41C5" w:rsidRDefault="009A41C5" w:rsidP="009A41C5">
      <w:pPr>
        <w:pStyle w:val="MiqatArabi0"/>
        <w:jc w:val="left"/>
      </w:pPr>
      <w:r>
        <w:rPr>
          <w:vertAlign w:val="superscript"/>
          <w:rtl/>
        </w:rPr>
        <w:footnoteRef/>
      </w:r>
      <w:r>
        <w:rPr>
          <w:rFonts w:hint="cs"/>
          <w:rtl/>
        </w:rPr>
        <w:t xml:space="preserve"> </w:t>
      </w:r>
      <w:r>
        <w:rPr>
          <w:rFonts w:hint="cs"/>
        </w:rPr>
        <w:t xml:space="preserve">. </w:t>
      </w:r>
      <w:r>
        <w:rPr>
          <w:rFonts w:hint="cs"/>
          <w:rtl/>
        </w:rPr>
        <w:t>البقرة</w:t>
      </w:r>
      <w:r>
        <w:rPr>
          <w:rFonts w:hint="cs"/>
        </w:rPr>
        <w:t xml:space="preserve">: 217. </w:t>
      </w:r>
    </w:p>
    <w:p w:rsidR="009A41C5" w:rsidRDefault="009A41C5" w:rsidP="009A41C5">
      <w:pPr>
        <w:pStyle w:val="MiqatArabi0"/>
        <w:jc w:val="left"/>
        <w:rPr>
          <w:rtl/>
        </w:rPr>
      </w:pPr>
    </w:p>
  </w:footnote>
  <w:footnote w:id="3">
    <w:p w:rsidR="009A41C5" w:rsidRDefault="009A41C5" w:rsidP="009A41C5">
      <w:pPr>
        <w:pStyle w:val="MiqatArabi0"/>
        <w:rPr>
          <w:rtl/>
        </w:rPr>
      </w:pPr>
      <w:r>
        <w:rPr>
          <w:vertAlign w:val="superscript"/>
          <w:rtl/>
        </w:rPr>
        <w:footnoteRef/>
      </w:r>
      <w:r>
        <w:rPr>
          <w:rFonts w:hint="cs"/>
          <w:rtl/>
        </w:rPr>
        <w:t xml:space="preserve"> . التوبة: 36.</w:t>
      </w:r>
    </w:p>
    <w:p w:rsidR="009A41C5" w:rsidRDefault="009A41C5" w:rsidP="009A41C5">
      <w:pPr>
        <w:pStyle w:val="MiqatArabi0"/>
        <w:rPr>
          <w:rtl/>
        </w:rPr>
      </w:pPr>
    </w:p>
  </w:footnote>
  <w:footnote w:id="4">
    <w:p w:rsidR="009A41C5" w:rsidRDefault="009A41C5" w:rsidP="009A41C5">
      <w:pPr>
        <w:pStyle w:val="MiqatArabi0"/>
        <w:rPr>
          <w:rtl/>
        </w:rPr>
      </w:pPr>
      <w:r>
        <w:rPr>
          <w:vertAlign w:val="superscript"/>
          <w:rtl/>
        </w:rPr>
        <w:footnoteRef/>
      </w:r>
      <w:r>
        <w:rPr>
          <w:rFonts w:hint="cs"/>
          <w:rtl/>
        </w:rPr>
        <w:t xml:space="preserve"> . المائدة: 97.</w:t>
      </w:r>
    </w:p>
    <w:p w:rsidR="009A41C5" w:rsidRDefault="009A41C5" w:rsidP="009A41C5">
      <w:pPr>
        <w:pStyle w:val="MiqatArabi0"/>
        <w:rPr>
          <w:rtl/>
        </w:rPr>
      </w:pPr>
    </w:p>
  </w:footnote>
  <w:footnote w:id="5">
    <w:p w:rsidR="009A41C5" w:rsidRDefault="009A41C5" w:rsidP="009A41C5">
      <w:pPr>
        <w:pStyle w:val="MiqatArabi0"/>
        <w:rPr>
          <w:rtl/>
        </w:rPr>
      </w:pPr>
      <w:r>
        <w:rPr>
          <w:vertAlign w:val="superscript"/>
          <w:rtl/>
        </w:rPr>
        <w:footnoteRef/>
      </w:r>
      <w:r>
        <w:rPr>
          <w:rFonts w:hint="cs"/>
          <w:rtl/>
        </w:rPr>
        <w:t xml:space="preserve"> . ابن عاشور في تفسيره التحرير والتنوير، الآية: 217 البقرة.</w:t>
      </w:r>
    </w:p>
    <w:p w:rsidR="009A41C5" w:rsidRDefault="009A41C5" w:rsidP="009A41C5">
      <w:pPr>
        <w:pStyle w:val="MiqatArabi0"/>
        <w:rPr>
          <w:rtl/>
        </w:rPr>
      </w:pPr>
    </w:p>
  </w:footnote>
  <w:footnote w:id="6">
    <w:p w:rsidR="009A41C5" w:rsidRDefault="009A41C5" w:rsidP="009A41C5">
      <w:pPr>
        <w:pStyle w:val="MiqatArabi0"/>
        <w:rPr>
          <w:rtl/>
        </w:rPr>
      </w:pPr>
      <w:r>
        <w:rPr>
          <w:vertAlign w:val="superscript"/>
          <w:rtl/>
        </w:rPr>
        <w:footnoteRef/>
      </w:r>
      <w:r>
        <w:rPr>
          <w:rFonts w:hint="cs"/>
          <w:rtl/>
        </w:rPr>
        <w:t xml:space="preserve"> . تفسير مفاتيح الغيب للرازي، الآية: 36 التوبة. </w:t>
      </w:r>
    </w:p>
    <w:p w:rsidR="009A41C5" w:rsidRDefault="009A41C5" w:rsidP="009A41C5">
      <w:pPr>
        <w:pStyle w:val="MiqatArabi0"/>
        <w:rPr>
          <w:rtl/>
        </w:rPr>
      </w:pPr>
    </w:p>
  </w:footnote>
  <w:footnote w:id="7">
    <w:p w:rsidR="009A41C5" w:rsidRDefault="009A41C5" w:rsidP="009A41C5">
      <w:pPr>
        <w:pStyle w:val="MiqatArabi0"/>
        <w:rPr>
          <w:rtl/>
        </w:rPr>
      </w:pPr>
      <w:r>
        <w:rPr>
          <w:vertAlign w:val="superscript"/>
          <w:rtl/>
        </w:rPr>
        <w:footnoteRef/>
      </w:r>
      <w:r>
        <w:rPr>
          <w:rFonts w:hint="cs"/>
          <w:rtl/>
        </w:rPr>
        <w:t>. البقرة: 125.</w:t>
      </w:r>
    </w:p>
    <w:p w:rsidR="009A41C5" w:rsidRDefault="009A41C5" w:rsidP="009A41C5">
      <w:pPr>
        <w:pStyle w:val="MiqatArabi0"/>
        <w:rPr>
          <w:rtl/>
        </w:rPr>
      </w:pPr>
    </w:p>
  </w:footnote>
  <w:footnote w:id="8">
    <w:p w:rsidR="009A41C5" w:rsidRDefault="009A41C5" w:rsidP="009A41C5">
      <w:pPr>
        <w:pStyle w:val="MiqatArabi0"/>
        <w:rPr>
          <w:rtl/>
        </w:rPr>
      </w:pPr>
      <w:r>
        <w:rPr>
          <w:vertAlign w:val="superscript"/>
          <w:rtl/>
        </w:rPr>
        <w:footnoteRef/>
      </w:r>
      <w:r>
        <w:rPr>
          <w:rFonts w:hint="cs"/>
          <w:rtl/>
        </w:rPr>
        <w:t xml:space="preserve"> . البقرة: 127.</w:t>
      </w:r>
    </w:p>
    <w:p w:rsidR="009A41C5" w:rsidRDefault="009A41C5" w:rsidP="009A41C5">
      <w:pPr>
        <w:pStyle w:val="MiqatArabi0"/>
        <w:rPr>
          <w:rtl/>
        </w:rPr>
      </w:pPr>
    </w:p>
  </w:footnote>
  <w:footnote w:id="9">
    <w:p w:rsidR="009A41C5" w:rsidRDefault="009A41C5" w:rsidP="009A41C5">
      <w:pPr>
        <w:pStyle w:val="MiqatArabi0"/>
        <w:rPr>
          <w:rtl/>
        </w:rPr>
      </w:pPr>
      <w:r>
        <w:rPr>
          <w:vertAlign w:val="superscript"/>
          <w:rtl/>
        </w:rPr>
        <w:footnoteRef/>
      </w:r>
      <w:r>
        <w:rPr>
          <w:rFonts w:hint="cs"/>
          <w:rtl/>
        </w:rPr>
        <w:t xml:space="preserve"> . المائدة: 97.</w:t>
      </w:r>
    </w:p>
    <w:p w:rsidR="009A41C5" w:rsidRDefault="009A41C5" w:rsidP="009A41C5">
      <w:pPr>
        <w:pStyle w:val="MiqatArabi0"/>
        <w:rPr>
          <w:rtl/>
        </w:rPr>
      </w:pPr>
    </w:p>
  </w:footnote>
  <w:footnote w:id="10">
    <w:p w:rsidR="009A41C5" w:rsidRDefault="009A41C5" w:rsidP="009A41C5">
      <w:pPr>
        <w:pStyle w:val="MiqatArabi0"/>
        <w:rPr>
          <w:rtl/>
        </w:rPr>
      </w:pPr>
      <w:r>
        <w:rPr>
          <w:vertAlign w:val="superscript"/>
          <w:rtl/>
        </w:rPr>
        <w:footnoteRef/>
      </w:r>
      <w:r>
        <w:rPr>
          <w:rFonts w:hint="cs"/>
          <w:rtl/>
        </w:rPr>
        <w:t xml:space="preserve"> . الحج: 29، 33. </w:t>
      </w:r>
    </w:p>
    <w:p w:rsidR="009A41C5" w:rsidRDefault="009A41C5" w:rsidP="009A41C5">
      <w:pPr>
        <w:pStyle w:val="MiqatArabi0"/>
        <w:rPr>
          <w:rtl/>
        </w:rPr>
      </w:pPr>
    </w:p>
  </w:footnote>
  <w:footnote w:id="11">
    <w:p w:rsidR="009A41C5" w:rsidRDefault="009A41C5" w:rsidP="009A41C5">
      <w:pPr>
        <w:pStyle w:val="MiqatArabi0"/>
        <w:rPr>
          <w:rtl/>
        </w:rPr>
      </w:pPr>
      <w:r>
        <w:rPr>
          <w:vertAlign w:val="superscript"/>
          <w:rtl/>
        </w:rPr>
        <w:footnoteRef/>
      </w:r>
      <w:r>
        <w:rPr>
          <w:rFonts w:hint="cs"/>
          <w:rtl/>
        </w:rPr>
        <w:t xml:space="preserve"> . الطور: 4.</w:t>
      </w:r>
    </w:p>
    <w:p w:rsidR="009A41C5" w:rsidRDefault="009A41C5" w:rsidP="009A41C5">
      <w:pPr>
        <w:pStyle w:val="MiqatArabi0"/>
        <w:rPr>
          <w:rtl/>
        </w:rPr>
      </w:pPr>
    </w:p>
  </w:footnote>
  <w:footnote w:id="12">
    <w:p w:rsidR="009A41C5" w:rsidRDefault="009A41C5" w:rsidP="009A41C5">
      <w:pPr>
        <w:pStyle w:val="MiqatArabi0"/>
        <w:rPr>
          <w:rtl/>
        </w:rPr>
      </w:pPr>
      <w:r>
        <w:rPr>
          <w:vertAlign w:val="superscript"/>
          <w:rtl/>
        </w:rPr>
        <w:footnoteRef/>
      </w:r>
      <w:r>
        <w:rPr>
          <w:rFonts w:hint="cs"/>
          <w:rtl/>
        </w:rPr>
        <w:t xml:space="preserve"> . البقرة: 126.</w:t>
      </w:r>
    </w:p>
    <w:p w:rsidR="009A41C5" w:rsidRDefault="009A41C5" w:rsidP="009A41C5">
      <w:pPr>
        <w:pStyle w:val="MiqatArabi0"/>
        <w:rPr>
          <w:rtl/>
        </w:rPr>
      </w:pPr>
    </w:p>
  </w:footnote>
  <w:footnote w:id="13">
    <w:p w:rsidR="009A41C5" w:rsidRDefault="009A41C5" w:rsidP="009A41C5">
      <w:pPr>
        <w:pStyle w:val="MiqatArabi0"/>
        <w:rPr>
          <w:rtl/>
        </w:rPr>
      </w:pPr>
      <w:r>
        <w:rPr>
          <w:vertAlign w:val="superscript"/>
          <w:rtl/>
        </w:rPr>
        <w:footnoteRef/>
      </w:r>
      <w:r>
        <w:rPr>
          <w:rFonts w:hint="cs"/>
          <w:rtl/>
        </w:rPr>
        <w:t xml:space="preserve"> . التحرير والتنوير: الآية 25 الحج.</w:t>
      </w:r>
    </w:p>
    <w:p w:rsidR="009A41C5" w:rsidRDefault="009A41C5" w:rsidP="009A41C5">
      <w:pPr>
        <w:pStyle w:val="MiqatArabi0"/>
        <w:rPr>
          <w:rtl/>
        </w:rPr>
      </w:pPr>
    </w:p>
  </w:footnote>
  <w:footnote w:id="14">
    <w:p w:rsidR="009A41C5" w:rsidRDefault="009A41C5" w:rsidP="009A41C5">
      <w:pPr>
        <w:pStyle w:val="MiqatArabi0"/>
        <w:rPr>
          <w:rtl/>
        </w:rPr>
      </w:pPr>
      <w:r>
        <w:rPr>
          <w:vertAlign w:val="superscript"/>
          <w:rtl/>
        </w:rPr>
        <w:footnoteRef/>
      </w:r>
      <w:r>
        <w:rPr>
          <w:rFonts w:hint="cs"/>
          <w:rtl/>
        </w:rPr>
        <w:t xml:space="preserve"> . الحج: 23.</w:t>
      </w:r>
    </w:p>
    <w:p w:rsidR="009A41C5" w:rsidRDefault="009A41C5" w:rsidP="009A41C5">
      <w:pPr>
        <w:pStyle w:val="MiqatArabi0"/>
        <w:rPr>
          <w:rtl/>
        </w:rPr>
      </w:pPr>
    </w:p>
  </w:footnote>
  <w:footnote w:id="15">
    <w:p w:rsidR="009A41C5" w:rsidRDefault="009A41C5" w:rsidP="009A41C5">
      <w:pPr>
        <w:pStyle w:val="MiqatArabi0"/>
        <w:rPr>
          <w:rtl/>
        </w:rPr>
      </w:pPr>
      <w:r>
        <w:rPr>
          <w:vertAlign w:val="superscript"/>
          <w:rtl/>
        </w:rPr>
        <w:footnoteRef/>
      </w:r>
      <w:r>
        <w:rPr>
          <w:rFonts w:hint="cs"/>
          <w:rtl/>
        </w:rPr>
        <w:t xml:space="preserve"> . آل عمران: 96. </w:t>
      </w:r>
    </w:p>
    <w:p w:rsidR="009A41C5" w:rsidRDefault="009A41C5" w:rsidP="009A41C5">
      <w:pPr>
        <w:pStyle w:val="MiqatArabi0"/>
        <w:rPr>
          <w:rtl/>
        </w:rPr>
      </w:pPr>
    </w:p>
  </w:footnote>
  <w:footnote w:id="16">
    <w:p w:rsidR="009A41C5" w:rsidRDefault="009A41C5" w:rsidP="009A41C5">
      <w:pPr>
        <w:pStyle w:val="MiqatArabi0"/>
        <w:rPr>
          <w:rtl/>
        </w:rPr>
      </w:pPr>
      <w:r>
        <w:rPr>
          <w:vertAlign w:val="superscript"/>
          <w:rtl/>
        </w:rPr>
        <w:footnoteRef/>
      </w:r>
      <w:r>
        <w:rPr>
          <w:rFonts w:hint="cs"/>
          <w:rtl/>
        </w:rPr>
        <w:t xml:space="preserve"> . الحج: 25. </w:t>
      </w:r>
    </w:p>
    <w:p w:rsidR="009A41C5" w:rsidRDefault="009A41C5" w:rsidP="009A41C5">
      <w:pPr>
        <w:pStyle w:val="MiqatArabi0"/>
        <w:rPr>
          <w:rtl/>
        </w:rPr>
      </w:pPr>
    </w:p>
  </w:footnote>
  <w:footnote w:id="17">
    <w:p w:rsidR="009A41C5" w:rsidRDefault="009A41C5" w:rsidP="009A41C5">
      <w:pPr>
        <w:pStyle w:val="MiqatArabi0"/>
        <w:rPr>
          <w:rtl/>
        </w:rPr>
      </w:pPr>
      <w:r>
        <w:rPr>
          <w:vertAlign w:val="superscript"/>
          <w:rtl/>
        </w:rPr>
        <w:footnoteRef/>
      </w:r>
      <w:r>
        <w:rPr>
          <w:rFonts w:hint="cs"/>
          <w:rtl/>
        </w:rPr>
        <w:t xml:space="preserve"> . الحج: 27. </w:t>
      </w:r>
    </w:p>
    <w:p w:rsidR="009A41C5" w:rsidRDefault="009A41C5" w:rsidP="009A41C5">
      <w:pPr>
        <w:pStyle w:val="MiqatArabi0"/>
        <w:rPr>
          <w:rtl/>
        </w:rPr>
      </w:pPr>
    </w:p>
  </w:footnote>
  <w:footnote w:id="18">
    <w:p w:rsidR="009A41C5" w:rsidRDefault="009A41C5" w:rsidP="009A41C5">
      <w:pPr>
        <w:pStyle w:val="MiqatArabi0"/>
        <w:rPr>
          <w:rtl/>
        </w:rPr>
      </w:pPr>
      <w:r>
        <w:rPr>
          <w:vertAlign w:val="superscript"/>
          <w:rtl/>
        </w:rPr>
        <w:footnoteRef/>
      </w:r>
      <w:r>
        <w:rPr>
          <w:rFonts w:hint="cs"/>
          <w:rtl/>
        </w:rPr>
        <w:t xml:space="preserve"> . إبراهيم : 37. </w:t>
      </w:r>
    </w:p>
    <w:p w:rsidR="009A41C5" w:rsidRDefault="009A41C5" w:rsidP="009A41C5">
      <w:pPr>
        <w:pStyle w:val="MiqatArabi0"/>
        <w:rPr>
          <w:rtl/>
        </w:rPr>
      </w:pPr>
    </w:p>
  </w:footnote>
  <w:footnote w:id="19">
    <w:p w:rsidR="009A41C5" w:rsidRDefault="009A41C5" w:rsidP="009A41C5">
      <w:pPr>
        <w:pStyle w:val="MiqatArabi0"/>
        <w:rPr>
          <w:rtl/>
        </w:rPr>
      </w:pPr>
      <w:r>
        <w:rPr>
          <w:vertAlign w:val="superscript"/>
          <w:rtl/>
        </w:rPr>
        <w:footnoteRef/>
      </w:r>
      <w:r>
        <w:rPr>
          <w:rFonts w:hint="cs"/>
          <w:rtl/>
        </w:rPr>
        <w:t xml:space="preserve"> . المائدة: 97. </w:t>
      </w:r>
    </w:p>
    <w:p w:rsidR="009A41C5" w:rsidRDefault="009A41C5" w:rsidP="009A41C5">
      <w:pPr>
        <w:pStyle w:val="MiqatArabi0"/>
        <w:rPr>
          <w:rtl/>
        </w:rPr>
      </w:pPr>
    </w:p>
  </w:footnote>
  <w:footnote w:id="20">
    <w:p w:rsidR="009A41C5" w:rsidRDefault="009A41C5" w:rsidP="009A41C5">
      <w:pPr>
        <w:pStyle w:val="MiqatArabi0"/>
        <w:rPr>
          <w:rtl/>
        </w:rPr>
      </w:pPr>
      <w:r>
        <w:rPr>
          <w:vertAlign w:val="superscript"/>
          <w:rtl/>
        </w:rPr>
        <w:footnoteRef/>
      </w:r>
      <w:r>
        <w:rPr>
          <w:rFonts w:hint="cs"/>
          <w:rtl/>
        </w:rPr>
        <w:t xml:space="preserve"> . البقرة: 144. </w:t>
      </w:r>
    </w:p>
    <w:p w:rsidR="009A41C5" w:rsidRDefault="009A41C5" w:rsidP="009A41C5">
      <w:pPr>
        <w:pStyle w:val="MiqatArabi0"/>
        <w:rPr>
          <w:rtl/>
        </w:rPr>
      </w:pPr>
    </w:p>
  </w:footnote>
  <w:footnote w:id="21">
    <w:p w:rsidR="009A41C5" w:rsidRDefault="009A41C5" w:rsidP="009A41C5">
      <w:pPr>
        <w:pStyle w:val="MiqatArabi0"/>
        <w:rPr>
          <w:rtl/>
        </w:rPr>
      </w:pPr>
      <w:r>
        <w:rPr>
          <w:vertAlign w:val="superscript"/>
          <w:rtl/>
        </w:rPr>
        <w:footnoteRef/>
      </w:r>
      <w:r>
        <w:rPr>
          <w:rFonts w:hint="cs"/>
          <w:rtl/>
        </w:rPr>
        <w:t xml:space="preserve"> . النمل: 91. </w:t>
      </w:r>
    </w:p>
    <w:p w:rsidR="009A41C5" w:rsidRDefault="009A41C5" w:rsidP="009A41C5">
      <w:pPr>
        <w:pStyle w:val="MiqatArabi0"/>
        <w:rPr>
          <w:rtl/>
        </w:rPr>
      </w:pPr>
    </w:p>
  </w:footnote>
  <w:footnote w:id="22">
    <w:p w:rsidR="009A41C5" w:rsidRDefault="009A41C5" w:rsidP="009A41C5">
      <w:pPr>
        <w:pStyle w:val="MiqatArabi0"/>
        <w:rPr>
          <w:rtl/>
        </w:rPr>
      </w:pPr>
      <w:r>
        <w:rPr>
          <w:vertAlign w:val="superscript"/>
          <w:rtl/>
        </w:rPr>
        <w:footnoteRef/>
      </w:r>
      <w:r>
        <w:rPr>
          <w:rFonts w:hint="cs"/>
          <w:rtl/>
        </w:rPr>
        <w:t xml:space="preserve"> . القصص: 57. </w:t>
      </w:r>
    </w:p>
    <w:p w:rsidR="009A41C5" w:rsidRDefault="009A41C5" w:rsidP="009A41C5">
      <w:pPr>
        <w:pStyle w:val="MiqatArabi0"/>
        <w:rPr>
          <w:rtl/>
        </w:rPr>
      </w:pPr>
    </w:p>
  </w:footnote>
  <w:footnote w:id="23">
    <w:p w:rsidR="009A41C5" w:rsidRDefault="009A41C5" w:rsidP="009A41C5">
      <w:pPr>
        <w:pStyle w:val="MiqatArabi0"/>
        <w:rPr>
          <w:rtl/>
        </w:rPr>
      </w:pPr>
      <w:r>
        <w:rPr>
          <w:vertAlign w:val="superscript"/>
          <w:rtl/>
        </w:rPr>
        <w:footnoteRef/>
      </w:r>
      <w:r>
        <w:rPr>
          <w:rFonts w:hint="cs"/>
          <w:rtl/>
        </w:rPr>
        <w:t xml:space="preserve"> . العنكبوت 67.</w:t>
      </w:r>
    </w:p>
    <w:p w:rsidR="009A41C5" w:rsidRDefault="009A41C5" w:rsidP="009A41C5">
      <w:pPr>
        <w:pStyle w:val="MiqatArabi0"/>
        <w:rPr>
          <w:rtl/>
        </w:rPr>
      </w:pPr>
    </w:p>
  </w:footnote>
  <w:footnote w:id="24">
    <w:p w:rsidR="009A41C5" w:rsidRDefault="009A41C5" w:rsidP="009A41C5">
      <w:pPr>
        <w:pStyle w:val="MiqatArabi0"/>
        <w:jc w:val="left"/>
        <w:rPr>
          <w:rtl/>
        </w:rPr>
      </w:pPr>
      <w:r>
        <w:rPr>
          <w:vertAlign w:val="superscript"/>
          <w:rtl/>
        </w:rPr>
        <w:footnoteRef/>
      </w:r>
      <w:r>
        <w:rPr>
          <w:rFonts w:hint="cs"/>
          <w:rtl/>
        </w:rPr>
        <w:t xml:space="preserve"> </w:t>
      </w:r>
      <w:r>
        <w:rPr>
          <w:rFonts w:hint="cs"/>
        </w:rPr>
        <w:t xml:space="preserve">. </w:t>
      </w:r>
      <w:r>
        <w:rPr>
          <w:rFonts w:hint="cs"/>
          <w:rtl/>
        </w:rPr>
        <w:t>التحرير والتنوير: الآية.</w:t>
      </w:r>
    </w:p>
    <w:p w:rsidR="009A41C5" w:rsidRDefault="009A41C5" w:rsidP="009A41C5">
      <w:pPr>
        <w:pStyle w:val="MiqatArabi0"/>
        <w:jc w:val="left"/>
        <w:rPr>
          <w:rtl/>
        </w:rPr>
      </w:pPr>
    </w:p>
  </w:footnote>
  <w:footnote w:id="25">
    <w:p w:rsidR="009A41C5" w:rsidRDefault="009A41C5" w:rsidP="009A41C5">
      <w:pPr>
        <w:pStyle w:val="MiqatArabi0"/>
        <w:rPr>
          <w:rtl/>
        </w:rPr>
      </w:pPr>
      <w:r>
        <w:rPr>
          <w:vertAlign w:val="superscript"/>
          <w:rtl/>
        </w:rPr>
        <w:footnoteRef/>
      </w:r>
      <w:r>
        <w:rPr>
          <w:rFonts w:hint="cs"/>
          <w:rtl/>
        </w:rPr>
        <w:t xml:space="preserve"> . إبراهيم: 37.</w:t>
      </w:r>
    </w:p>
    <w:p w:rsidR="009A41C5" w:rsidRDefault="009A41C5" w:rsidP="009A41C5">
      <w:pPr>
        <w:pStyle w:val="MiqatArabi0"/>
        <w:rPr>
          <w:rtl/>
        </w:rPr>
      </w:pPr>
    </w:p>
  </w:footnote>
  <w:footnote w:id="26">
    <w:p w:rsidR="009A41C5" w:rsidRDefault="009A41C5" w:rsidP="009A41C5">
      <w:pPr>
        <w:pStyle w:val="MiqatArabi0"/>
        <w:rPr>
          <w:rtl/>
        </w:rPr>
      </w:pPr>
      <w:r>
        <w:rPr>
          <w:vertAlign w:val="superscript"/>
          <w:rtl/>
        </w:rPr>
        <w:footnoteRef/>
      </w:r>
      <w:r>
        <w:rPr>
          <w:rFonts w:hint="cs"/>
          <w:rtl/>
        </w:rPr>
        <w:t xml:space="preserve"> . القصص: 57.</w:t>
      </w:r>
    </w:p>
    <w:p w:rsidR="009A41C5" w:rsidRDefault="009A41C5" w:rsidP="009A41C5">
      <w:pPr>
        <w:pStyle w:val="MiqatArabi0"/>
        <w:rPr>
          <w:rtl/>
        </w:rPr>
      </w:pPr>
    </w:p>
  </w:footnote>
  <w:footnote w:id="27">
    <w:p w:rsidR="009A41C5" w:rsidRDefault="009A41C5" w:rsidP="009A41C5">
      <w:pPr>
        <w:pStyle w:val="MiqatArabi0"/>
        <w:rPr>
          <w:spacing w:val="-2"/>
          <w:w w:val="97"/>
          <w:rtl/>
        </w:rPr>
      </w:pPr>
      <w:r>
        <w:rPr>
          <w:vertAlign w:val="superscript"/>
          <w:rtl/>
        </w:rPr>
        <w:footnoteRef/>
      </w:r>
      <w:r>
        <w:rPr>
          <w:rFonts w:hint="cs"/>
          <w:spacing w:val="-2"/>
          <w:w w:val="97"/>
          <w:rtl/>
        </w:rPr>
        <w:t xml:space="preserve"> . أنظر تفسير الكشاف2 : 147؛ ومجمع البيان3 :20 ؛ و الموسوعة الفقهية الكويتية؛ والقاموس الفقهي لغةً واصطلاحاً لسعدي أبي الجيب 86-87 ؛ تفسير التحرير والتنوير، سورة البقرة: 144.</w:t>
      </w:r>
    </w:p>
    <w:p w:rsidR="009A41C5" w:rsidRDefault="009A41C5" w:rsidP="009A41C5">
      <w:pPr>
        <w:pStyle w:val="MiqatArabi0"/>
        <w:rPr>
          <w:rtl/>
        </w:rPr>
      </w:pPr>
    </w:p>
  </w:footnote>
  <w:footnote w:id="28">
    <w:p w:rsidR="009A41C5" w:rsidRDefault="009A41C5" w:rsidP="009A41C5">
      <w:pPr>
        <w:pStyle w:val="MiqatArabi0"/>
        <w:rPr>
          <w:rtl/>
        </w:rPr>
      </w:pPr>
      <w:r>
        <w:rPr>
          <w:vertAlign w:val="superscript"/>
          <w:rtl/>
        </w:rPr>
        <w:footnoteRef/>
      </w:r>
      <w:r>
        <w:rPr>
          <w:rFonts w:hint="cs"/>
          <w:rtl/>
        </w:rPr>
        <w:t xml:space="preserve"> . الأنفال: 34.</w:t>
      </w:r>
    </w:p>
    <w:p w:rsidR="009A41C5" w:rsidRDefault="009A41C5" w:rsidP="009A41C5">
      <w:pPr>
        <w:pStyle w:val="MiqatArabi0"/>
        <w:rPr>
          <w:rtl/>
        </w:rPr>
      </w:pPr>
    </w:p>
  </w:footnote>
  <w:footnote w:id="29">
    <w:p w:rsidR="009A41C5" w:rsidRDefault="009A41C5" w:rsidP="009A41C5">
      <w:pPr>
        <w:pStyle w:val="MiqatArabi0"/>
        <w:rPr>
          <w:rtl/>
        </w:rPr>
      </w:pPr>
      <w:r>
        <w:rPr>
          <w:vertAlign w:val="superscript"/>
          <w:rtl/>
        </w:rPr>
        <w:footnoteRef/>
      </w:r>
      <w:r>
        <w:rPr>
          <w:rFonts w:hint="cs"/>
          <w:rtl/>
        </w:rPr>
        <w:t xml:space="preserve"> . الأنفال: 34. </w:t>
      </w:r>
    </w:p>
    <w:p w:rsidR="009A41C5" w:rsidRDefault="009A41C5" w:rsidP="009A41C5">
      <w:pPr>
        <w:pStyle w:val="MiqatArabi0"/>
        <w:rPr>
          <w:rtl/>
        </w:rPr>
      </w:pPr>
    </w:p>
  </w:footnote>
  <w:footnote w:id="30">
    <w:p w:rsidR="009A41C5" w:rsidRDefault="009A41C5" w:rsidP="009A41C5">
      <w:pPr>
        <w:pStyle w:val="MiqatArabi0"/>
        <w:rPr>
          <w:rtl/>
        </w:rPr>
      </w:pPr>
      <w:r>
        <w:rPr>
          <w:vertAlign w:val="superscript"/>
          <w:rtl/>
        </w:rPr>
        <w:footnoteRef/>
      </w:r>
      <w:r>
        <w:rPr>
          <w:rFonts w:hint="cs"/>
          <w:rtl/>
        </w:rPr>
        <w:t xml:space="preserve"> . الزخرف: 57.</w:t>
      </w:r>
    </w:p>
    <w:p w:rsidR="009A41C5" w:rsidRDefault="009A41C5" w:rsidP="009A41C5">
      <w:pPr>
        <w:pStyle w:val="MiqatArabi0"/>
        <w:rPr>
          <w:rtl/>
        </w:rPr>
      </w:pPr>
    </w:p>
  </w:footnote>
  <w:footnote w:id="31">
    <w:p w:rsidR="009A41C5" w:rsidRDefault="009A41C5" w:rsidP="009A41C5">
      <w:pPr>
        <w:pStyle w:val="MiqatArabi0"/>
        <w:rPr>
          <w:rtl/>
        </w:rPr>
      </w:pPr>
      <w:r>
        <w:rPr>
          <w:vertAlign w:val="superscript"/>
          <w:rtl/>
        </w:rPr>
        <w:footnoteRef/>
      </w:r>
      <w:r>
        <w:rPr>
          <w:rFonts w:hint="cs"/>
          <w:rtl/>
        </w:rPr>
        <w:t xml:space="preserve"> . النمل: 24. </w:t>
      </w:r>
    </w:p>
    <w:p w:rsidR="009A41C5" w:rsidRDefault="009A41C5" w:rsidP="009A41C5">
      <w:pPr>
        <w:pStyle w:val="MiqatArabi0"/>
        <w:rPr>
          <w:rtl/>
        </w:rPr>
      </w:pPr>
    </w:p>
  </w:footnote>
  <w:footnote w:id="32">
    <w:p w:rsidR="009A41C5" w:rsidRDefault="009A41C5" w:rsidP="009A41C5">
      <w:pPr>
        <w:pStyle w:val="MiqatArabi0"/>
        <w:rPr>
          <w:rtl/>
        </w:rPr>
      </w:pPr>
      <w:r>
        <w:rPr>
          <w:vertAlign w:val="superscript"/>
          <w:rtl/>
        </w:rPr>
        <w:footnoteRef/>
      </w:r>
      <w:r>
        <w:rPr>
          <w:rFonts w:hint="cs"/>
          <w:rtl/>
        </w:rPr>
        <w:t xml:space="preserve"> . إبراهيم: 16- 17.</w:t>
      </w:r>
    </w:p>
    <w:p w:rsidR="009A41C5" w:rsidRDefault="009A41C5" w:rsidP="009A41C5">
      <w:pPr>
        <w:pStyle w:val="MiqatArabi0"/>
        <w:rPr>
          <w:rtl/>
        </w:rPr>
      </w:pPr>
    </w:p>
  </w:footnote>
  <w:footnote w:id="33">
    <w:p w:rsidR="009A41C5" w:rsidRDefault="009A41C5" w:rsidP="009A41C5">
      <w:pPr>
        <w:pStyle w:val="MiqatArabi0"/>
        <w:rPr>
          <w:rtl/>
        </w:rPr>
      </w:pPr>
      <w:r>
        <w:rPr>
          <w:vertAlign w:val="superscript"/>
          <w:rtl/>
        </w:rPr>
        <w:footnoteRef/>
      </w:r>
      <w:r>
        <w:rPr>
          <w:rFonts w:hint="cs"/>
          <w:rtl/>
        </w:rPr>
        <w:t xml:space="preserve"> . أنظر: المعجم الوسيط؛ والمفردات للراغب؛ ولسان العرب؛ والأفعال3: 385. صدّ.</w:t>
      </w:r>
    </w:p>
    <w:p w:rsidR="009A41C5" w:rsidRDefault="009A41C5" w:rsidP="009A41C5">
      <w:pPr>
        <w:pStyle w:val="MiqatArabi0"/>
        <w:rPr>
          <w:rtl/>
        </w:rPr>
      </w:pPr>
    </w:p>
  </w:footnote>
  <w:footnote w:id="34">
    <w:p w:rsidR="009A41C5" w:rsidRDefault="009A41C5" w:rsidP="009A41C5">
      <w:pPr>
        <w:pStyle w:val="MiqatArabi0"/>
        <w:rPr>
          <w:rtl/>
        </w:rPr>
      </w:pPr>
      <w:r>
        <w:rPr>
          <w:vertAlign w:val="superscript"/>
          <w:rtl/>
        </w:rPr>
        <w:footnoteRef/>
      </w:r>
      <w:r>
        <w:rPr>
          <w:rFonts w:hint="cs"/>
          <w:rtl/>
        </w:rPr>
        <w:t xml:space="preserve"> . النساء :61.</w:t>
      </w:r>
    </w:p>
    <w:p w:rsidR="009A41C5" w:rsidRDefault="009A41C5" w:rsidP="009A41C5">
      <w:pPr>
        <w:pStyle w:val="MiqatArabi0"/>
        <w:rPr>
          <w:rtl/>
        </w:rPr>
      </w:pPr>
    </w:p>
  </w:footnote>
  <w:footnote w:id="35">
    <w:p w:rsidR="009A41C5" w:rsidRDefault="009A41C5" w:rsidP="009A41C5">
      <w:pPr>
        <w:pStyle w:val="MiqatArabi0"/>
        <w:rPr>
          <w:rtl/>
        </w:rPr>
      </w:pPr>
      <w:r>
        <w:rPr>
          <w:vertAlign w:val="superscript"/>
          <w:rtl/>
        </w:rPr>
        <w:footnoteRef/>
      </w:r>
      <w:r>
        <w:rPr>
          <w:rFonts w:hint="cs"/>
          <w:rtl/>
        </w:rPr>
        <w:t xml:space="preserve"> . النمل: 24.</w:t>
      </w:r>
    </w:p>
    <w:p w:rsidR="009A41C5" w:rsidRDefault="009A41C5" w:rsidP="009A41C5">
      <w:pPr>
        <w:pStyle w:val="MiqatArabi0"/>
        <w:rPr>
          <w:rtl/>
        </w:rPr>
      </w:pPr>
    </w:p>
  </w:footnote>
  <w:footnote w:id="36">
    <w:p w:rsidR="009A41C5" w:rsidRDefault="009A41C5" w:rsidP="009A41C5">
      <w:pPr>
        <w:pStyle w:val="MiqatArabi0"/>
        <w:rPr>
          <w:rtl/>
        </w:rPr>
      </w:pPr>
      <w:r>
        <w:rPr>
          <w:vertAlign w:val="superscript"/>
          <w:rtl/>
        </w:rPr>
        <w:footnoteRef/>
      </w:r>
      <w:r>
        <w:rPr>
          <w:rFonts w:hint="cs"/>
          <w:rtl/>
        </w:rPr>
        <w:t xml:space="preserve"> . محمد: 1.</w:t>
      </w:r>
    </w:p>
    <w:p w:rsidR="009A41C5" w:rsidRDefault="009A41C5" w:rsidP="009A41C5">
      <w:pPr>
        <w:pStyle w:val="MiqatArabi0"/>
        <w:rPr>
          <w:rtl/>
        </w:rPr>
      </w:pPr>
    </w:p>
  </w:footnote>
  <w:footnote w:id="37">
    <w:p w:rsidR="009A41C5" w:rsidRDefault="009A41C5" w:rsidP="009A41C5">
      <w:pPr>
        <w:pStyle w:val="MiqatArabi0"/>
        <w:rPr>
          <w:rtl/>
        </w:rPr>
      </w:pPr>
      <w:r>
        <w:rPr>
          <w:vertAlign w:val="superscript"/>
          <w:rtl/>
        </w:rPr>
        <w:footnoteRef/>
      </w:r>
      <w:r>
        <w:rPr>
          <w:rFonts w:hint="cs"/>
          <w:rtl/>
        </w:rPr>
        <w:t xml:space="preserve"> . الحج: 25. </w:t>
      </w:r>
    </w:p>
    <w:p w:rsidR="009A41C5" w:rsidRDefault="009A41C5" w:rsidP="009A41C5">
      <w:pPr>
        <w:pStyle w:val="MiqatArabi0"/>
        <w:rPr>
          <w:rtl/>
        </w:rPr>
      </w:pPr>
    </w:p>
  </w:footnote>
  <w:footnote w:id="38">
    <w:p w:rsidR="009A41C5" w:rsidRDefault="009A41C5" w:rsidP="009A41C5">
      <w:pPr>
        <w:pStyle w:val="MiqatArabi0"/>
        <w:rPr>
          <w:rtl/>
        </w:rPr>
      </w:pPr>
      <w:r>
        <w:rPr>
          <w:vertAlign w:val="superscript"/>
          <w:rtl/>
        </w:rPr>
        <w:footnoteRef/>
      </w:r>
      <w:r>
        <w:rPr>
          <w:rFonts w:hint="cs"/>
          <w:rtl/>
        </w:rPr>
        <w:t xml:space="preserve"> . البقرة :217.</w:t>
      </w:r>
    </w:p>
    <w:p w:rsidR="009A41C5" w:rsidRDefault="009A41C5" w:rsidP="009A41C5">
      <w:pPr>
        <w:pStyle w:val="MiqatArabi0"/>
        <w:rPr>
          <w:rtl/>
        </w:rPr>
      </w:pPr>
    </w:p>
  </w:footnote>
  <w:footnote w:id="39">
    <w:p w:rsidR="009A41C5" w:rsidRDefault="009A41C5" w:rsidP="009A41C5">
      <w:pPr>
        <w:pStyle w:val="MiqatArabi0"/>
        <w:rPr>
          <w:rtl/>
        </w:rPr>
      </w:pPr>
      <w:r>
        <w:rPr>
          <w:vertAlign w:val="superscript"/>
          <w:rtl/>
        </w:rPr>
        <w:footnoteRef/>
      </w:r>
      <w:r>
        <w:rPr>
          <w:rFonts w:hint="cs"/>
          <w:rtl/>
        </w:rPr>
        <w:t xml:space="preserve"> . القصص: 87.</w:t>
      </w:r>
    </w:p>
    <w:p w:rsidR="009A41C5" w:rsidRDefault="009A41C5" w:rsidP="009A41C5">
      <w:pPr>
        <w:pStyle w:val="MiqatArabi0"/>
        <w:rPr>
          <w:rtl/>
        </w:rPr>
      </w:pPr>
    </w:p>
  </w:footnote>
  <w:footnote w:id="40">
    <w:p w:rsidR="009A41C5" w:rsidRDefault="009A41C5" w:rsidP="009A41C5">
      <w:pPr>
        <w:pStyle w:val="MiqatArabi0"/>
        <w:rPr>
          <w:rtl/>
        </w:rPr>
      </w:pPr>
      <w:r>
        <w:rPr>
          <w:vertAlign w:val="superscript"/>
          <w:rtl/>
        </w:rPr>
        <w:footnoteRef/>
      </w:r>
      <w:r>
        <w:rPr>
          <w:rFonts w:hint="cs"/>
          <w:rtl/>
        </w:rPr>
        <w:t xml:space="preserve"> . الحج: 24. </w:t>
      </w:r>
    </w:p>
    <w:p w:rsidR="009A41C5" w:rsidRDefault="009A41C5" w:rsidP="009A41C5">
      <w:pPr>
        <w:pStyle w:val="MiqatArabi0"/>
        <w:rPr>
          <w:rtl/>
        </w:rPr>
      </w:pPr>
    </w:p>
  </w:footnote>
  <w:footnote w:id="41">
    <w:p w:rsidR="009A41C5" w:rsidRDefault="009A41C5" w:rsidP="009A41C5">
      <w:pPr>
        <w:pStyle w:val="MiqatArabi0"/>
        <w:rPr>
          <w:rtl/>
        </w:rPr>
      </w:pPr>
      <w:r>
        <w:rPr>
          <w:vertAlign w:val="superscript"/>
          <w:rtl/>
        </w:rPr>
        <w:footnoteRef/>
      </w:r>
      <w:r>
        <w:rPr>
          <w:rFonts w:hint="cs"/>
          <w:rtl/>
        </w:rPr>
        <w:t xml:space="preserve"> . الحج: 19. </w:t>
      </w:r>
    </w:p>
    <w:p w:rsidR="009A41C5" w:rsidRDefault="009A41C5" w:rsidP="009A41C5">
      <w:pPr>
        <w:pStyle w:val="MiqatArabi0"/>
        <w:rPr>
          <w:rtl/>
        </w:rPr>
      </w:pPr>
    </w:p>
  </w:footnote>
  <w:footnote w:id="42">
    <w:p w:rsidR="009A41C5" w:rsidRDefault="009A41C5" w:rsidP="009A41C5">
      <w:pPr>
        <w:pStyle w:val="MiqatArabi0"/>
        <w:jc w:val="left"/>
      </w:pPr>
      <w:r>
        <w:rPr>
          <w:vertAlign w:val="superscript"/>
          <w:rtl/>
        </w:rPr>
        <w:footnoteRef/>
      </w:r>
      <w:r>
        <w:rPr>
          <w:rFonts w:hint="cs"/>
          <w:rtl/>
        </w:rPr>
        <w:t xml:space="preserve"> </w:t>
      </w:r>
      <w:r>
        <w:rPr>
          <w:rFonts w:hint="cs"/>
        </w:rPr>
        <w:t xml:space="preserve">. </w:t>
      </w:r>
      <w:r>
        <w:rPr>
          <w:rFonts w:hint="cs"/>
          <w:rtl/>
        </w:rPr>
        <w:t>الأنفال</w:t>
      </w:r>
      <w:r>
        <w:rPr>
          <w:rFonts w:hint="cs"/>
        </w:rPr>
        <w:t>: 24.</w:t>
      </w:r>
    </w:p>
    <w:p w:rsidR="009A41C5" w:rsidRDefault="009A41C5" w:rsidP="009A41C5">
      <w:pPr>
        <w:pStyle w:val="MiqatArabi0"/>
        <w:jc w:val="left"/>
        <w:rPr>
          <w:rtl/>
        </w:rPr>
      </w:pPr>
    </w:p>
  </w:footnote>
  <w:footnote w:id="43">
    <w:p w:rsidR="009A41C5" w:rsidRDefault="009A41C5" w:rsidP="009A41C5">
      <w:pPr>
        <w:pStyle w:val="MiqatArabi0"/>
        <w:rPr>
          <w:rtl/>
        </w:rPr>
      </w:pPr>
      <w:r>
        <w:rPr>
          <w:vertAlign w:val="superscript"/>
          <w:rtl/>
        </w:rPr>
        <w:footnoteRef/>
      </w:r>
      <w:r>
        <w:rPr>
          <w:rFonts w:hint="cs"/>
          <w:rtl/>
        </w:rPr>
        <w:t xml:space="preserve"> . الحج: 28.</w:t>
      </w:r>
    </w:p>
    <w:p w:rsidR="009A41C5" w:rsidRDefault="009A41C5" w:rsidP="009A41C5">
      <w:pPr>
        <w:pStyle w:val="MiqatArabi0"/>
        <w:rPr>
          <w:rtl/>
        </w:rPr>
      </w:pPr>
    </w:p>
  </w:footnote>
  <w:footnote w:id="44">
    <w:p w:rsidR="009A41C5" w:rsidRDefault="009A41C5" w:rsidP="009A41C5">
      <w:pPr>
        <w:pStyle w:val="MiqatArabi0"/>
        <w:rPr>
          <w:rtl/>
        </w:rPr>
      </w:pPr>
      <w:r>
        <w:rPr>
          <w:vertAlign w:val="superscript"/>
          <w:rtl/>
        </w:rPr>
        <w:footnoteRef/>
      </w:r>
      <w:r>
        <w:rPr>
          <w:rFonts w:hint="cs"/>
          <w:rtl/>
        </w:rPr>
        <w:t xml:space="preserve"> . الحج: 29.</w:t>
      </w:r>
    </w:p>
    <w:p w:rsidR="009A41C5" w:rsidRDefault="009A41C5" w:rsidP="009A41C5">
      <w:pPr>
        <w:pStyle w:val="MiqatArabi0"/>
        <w:rPr>
          <w:rtl/>
        </w:rPr>
      </w:pPr>
    </w:p>
  </w:footnote>
  <w:footnote w:id="45">
    <w:p w:rsidR="009A41C5" w:rsidRDefault="009A41C5" w:rsidP="009A41C5">
      <w:pPr>
        <w:pStyle w:val="MiqatArabi0"/>
        <w:rPr>
          <w:rtl/>
        </w:rPr>
      </w:pPr>
      <w:r>
        <w:rPr>
          <w:vertAlign w:val="superscript"/>
          <w:rtl/>
        </w:rPr>
        <w:footnoteRef/>
      </w:r>
      <w:r>
        <w:rPr>
          <w:rFonts w:hint="cs"/>
          <w:rtl/>
        </w:rPr>
        <w:t xml:space="preserve"> . صحيح سنن الترمذي، كتاب المناقب، باب في فضل مكة،ح:880 ، ح:880 .</w:t>
      </w:r>
    </w:p>
    <w:p w:rsidR="009A41C5" w:rsidRDefault="009A41C5" w:rsidP="009A41C5">
      <w:pPr>
        <w:pStyle w:val="MiqatArabi0"/>
        <w:rPr>
          <w:rtl/>
        </w:rPr>
      </w:pPr>
    </w:p>
  </w:footnote>
  <w:footnote w:id="46">
    <w:p w:rsidR="009A41C5" w:rsidRDefault="009A41C5" w:rsidP="009A41C5">
      <w:pPr>
        <w:pStyle w:val="MiqatArabi0"/>
        <w:rPr>
          <w:rtl/>
        </w:rPr>
      </w:pPr>
      <w:r>
        <w:rPr>
          <w:vertAlign w:val="superscript"/>
          <w:rtl/>
        </w:rPr>
        <w:footnoteRef/>
      </w:r>
      <w:r>
        <w:rPr>
          <w:rFonts w:hint="cs"/>
          <w:rtl/>
        </w:rPr>
        <w:t xml:space="preserve"> . سورة الحشر: 8 .</w:t>
      </w:r>
    </w:p>
    <w:p w:rsidR="009A41C5" w:rsidRDefault="009A41C5" w:rsidP="009A41C5">
      <w:pPr>
        <w:pStyle w:val="MiqatArabi0"/>
        <w:rPr>
          <w:rtl/>
        </w:rPr>
      </w:pPr>
    </w:p>
  </w:footnote>
  <w:footnote w:id="47">
    <w:p w:rsidR="009A41C5" w:rsidRDefault="009A41C5" w:rsidP="009A41C5">
      <w:pPr>
        <w:pStyle w:val="MiqatArabi0"/>
        <w:rPr>
          <w:rtl/>
        </w:rPr>
      </w:pPr>
      <w:r>
        <w:rPr>
          <w:vertAlign w:val="superscript"/>
          <w:rtl/>
        </w:rPr>
        <w:footnoteRef/>
      </w:r>
      <w:r>
        <w:rPr>
          <w:rFonts w:hint="cs"/>
          <w:rtl/>
        </w:rPr>
        <w:t xml:space="preserve"> . سورة البقرة: 218.</w:t>
      </w:r>
    </w:p>
    <w:p w:rsidR="009A41C5" w:rsidRDefault="009A41C5" w:rsidP="009A41C5">
      <w:pPr>
        <w:pStyle w:val="MiqatArabi0"/>
        <w:rPr>
          <w:rtl/>
        </w:rPr>
      </w:pPr>
    </w:p>
  </w:footnote>
  <w:footnote w:id="48">
    <w:p w:rsidR="009A41C5" w:rsidRDefault="009A41C5" w:rsidP="009A41C5">
      <w:pPr>
        <w:pStyle w:val="MiqatArabi0"/>
        <w:rPr>
          <w:rtl/>
        </w:rPr>
      </w:pPr>
      <w:r>
        <w:rPr>
          <w:vertAlign w:val="superscript"/>
          <w:rtl/>
        </w:rPr>
        <w:footnoteRef/>
      </w:r>
      <w:r>
        <w:rPr>
          <w:rFonts w:hint="cs"/>
          <w:rtl/>
        </w:rPr>
        <w:t xml:space="preserve"> . سورة الحشر: 8 .</w:t>
      </w:r>
    </w:p>
    <w:p w:rsidR="009A41C5" w:rsidRDefault="009A41C5" w:rsidP="009A41C5">
      <w:pPr>
        <w:pStyle w:val="MiqatArabi0"/>
        <w:rPr>
          <w:rtl/>
        </w:rPr>
      </w:pPr>
    </w:p>
  </w:footnote>
  <w:footnote w:id="49">
    <w:p w:rsidR="009A41C5" w:rsidRDefault="009A41C5" w:rsidP="009A41C5">
      <w:pPr>
        <w:pStyle w:val="MiqatArabi0"/>
        <w:rPr>
          <w:rtl/>
        </w:rPr>
      </w:pPr>
      <w:r>
        <w:rPr>
          <w:vertAlign w:val="superscript"/>
          <w:rtl/>
        </w:rPr>
        <w:footnoteRef/>
      </w:r>
      <w:r>
        <w:rPr>
          <w:rFonts w:hint="cs"/>
          <w:rtl/>
        </w:rPr>
        <w:t xml:space="preserve"> . الأعراف: 27. </w:t>
      </w:r>
    </w:p>
    <w:p w:rsidR="009A41C5" w:rsidRDefault="009A41C5" w:rsidP="009A41C5">
      <w:pPr>
        <w:pStyle w:val="MiqatArabi0"/>
        <w:rPr>
          <w:rtl/>
        </w:rPr>
      </w:pPr>
    </w:p>
  </w:footnote>
  <w:footnote w:id="50">
    <w:p w:rsidR="009A41C5" w:rsidRDefault="009A41C5" w:rsidP="009A41C5">
      <w:pPr>
        <w:pStyle w:val="MiqatArabi0"/>
        <w:rPr>
          <w:rtl/>
        </w:rPr>
      </w:pPr>
      <w:r>
        <w:rPr>
          <w:vertAlign w:val="superscript"/>
          <w:rtl/>
        </w:rPr>
        <w:footnoteRef/>
      </w:r>
      <w:r>
        <w:rPr>
          <w:rFonts w:hint="cs"/>
          <w:rtl/>
        </w:rPr>
        <w:t xml:space="preserve"> . إبراهيم: 13.</w:t>
      </w:r>
    </w:p>
    <w:p w:rsidR="009A41C5" w:rsidRDefault="009A41C5" w:rsidP="009A41C5">
      <w:pPr>
        <w:pStyle w:val="MiqatArabi0"/>
        <w:rPr>
          <w:rtl/>
        </w:rPr>
      </w:pPr>
    </w:p>
  </w:footnote>
  <w:footnote w:id="51">
    <w:p w:rsidR="009A41C5" w:rsidRDefault="009A41C5" w:rsidP="009A41C5">
      <w:pPr>
        <w:pStyle w:val="MiqatArabi0"/>
        <w:rPr>
          <w:rtl/>
        </w:rPr>
      </w:pPr>
      <w:r>
        <w:rPr>
          <w:vertAlign w:val="superscript"/>
          <w:rtl/>
        </w:rPr>
        <w:footnoteRef/>
      </w:r>
      <w:r>
        <w:rPr>
          <w:rFonts w:hint="cs"/>
          <w:rtl/>
        </w:rPr>
        <w:t xml:space="preserve"> . الأعراف: 88. </w:t>
      </w:r>
    </w:p>
    <w:p w:rsidR="009A41C5" w:rsidRDefault="009A41C5" w:rsidP="009A41C5">
      <w:pPr>
        <w:pStyle w:val="MiqatArabi0"/>
        <w:rPr>
          <w:rtl/>
        </w:rPr>
      </w:pPr>
    </w:p>
  </w:footnote>
  <w:footnote w:id="52">
    <w:p w:rsidR="009A41C5" w:rsidRDefault="009A41C5" w:rsidP="009A41C5">
      <w:pPr>
        <w:pStyle w:val="MiqatArabi0"/>
        <w:rPr>
          <w:rtl/>
        </w:rPr>
      </w:pPr>
      <w:r>
        <w:rPr>
          <w:vertAlign w:val="superscript"/>
          <w:rtl/>
        </w:rPr>
        <w:footnoteRef/>
      </w:r>
      <w:r>
        <w:rPr>
          <w:rFonts w:hint="cs"/>
          <w:rtl/>
        </w:rPr>
        <w:t xml:space="preserve"> . الأعراف: 80 82.</w:t>
      </w:r>
    </w:p>
    <w:p w:rsidR="009A41C5" w:rsidRDefault="009A41C5" w:rsidP="009A41C5">
      <w:pPr>
        <w:pStyle w:val="MiqatArabi0"/>
        <w:rPr>
          <w:rtl/>
        </w:rPr>
      </w:pPr>
    </w:p>
  </w:footnote>
  <w:footnote w:id="53">
    <w:p w:rsidR="009A41C5" w:rsidRDefault="009A41C5" w:rsidP="009A41C5">
      <w:pPr>
        <w:pStyle w:val="MiqatArabi0"/>
        <w:rPr>
          <w:rtl/>
        </w:rPr>
      </w:pPr>
      <w:r>
        <w:rPr>
          <w:vertAlign w:val="superscript"/>
          <w:rtl/>
        </w:rPr>
        <w:footnoteRef/>
      </w:r>
      <w:r>
        <w:rPr>
          <w:rFonts w:hint="cs"/>
          <w:rtl/>
        </w:rPr>
        <w:t xml:space="preserve"> . النمل:56.</w:t>
      </w:r>
    </w:p>
    <w:p w:rsidR="009A41C5" w:rsidRDefault="009A41C5" w:rsidP="009A41C5">
      <w:pPr>
        <w:pStyle w:val="MiqatArabi0"/>
        <w:rPr>
          <w:rtl/>
        </w:rPr>
      </w:pPr>
    </w:p>
  </w:footnote>
  <w:footnote w:id="54">
    <w:p w:rsidR="009A41C5" w:rsidRDefault="009A41C5" w:rsidP="009A41C5">
      <w:pPr>
        <w:pStyle w:val="MiqatArabi0"/>
        <w:rPr>
          <w:rtl/>
        </w:rPr>
      </w:pPr>
      <w:r>
        <w:rPr>
          <w:vertAlign w:val="superscript"/>
          <w:rtl/>
        </w:rPr>
        <w:footnoteRef/>
      </w:r>
      <w:r>
        <w:rPr>
          <w:rFonts w:hint="cs"/>
          <w:rtl/>
        </w:rPr>
        <w:t xml:space="preserve"> . البقرة: 84.</w:t>
      </w:r>
    </w:p>
    <w:p w:rsidR="009A41C5" w:rsidRDefault="009A41C5" w:rsidP="009A41C5">
      <w:pPr>
        <w:pStyle w:val="MiqatArabi0"/>
        <w:rPr>
          <w:rtl/>
        </w:rPr>
      </w:pPr>
    </w:p>
  </w:footnote>
  <w:footnote w:id="55">
    <w:p w:rsidR="009A41C5" w:rsidRDefault="009A41C5" w:rsidP="009A41C5">
      <w:pPr>
        <w:pStyle w:val="MiqatArabi0"/>
        <w:rPr>
          <w:rtl/>
        </w:rPr>
      </w:pPr>
      <w:r>
        <w:rPr>
          <w:vertAlign w:val="superscript"/>
          <w:rtl/>
        </w:rPr>
        <w:footnoteRef/>
      </w:r>
      <w:r>
        <w:rPr>
          <w:rFonts w:hint="cs"/>
          <w:rtl/>
        </w:rPr>
        <w:t xml:space="preserve"> . البقرة: 85. </w:t>
      </w:r>
    </w:p>
    <w:p w:rsidR="009A41C5" w:rsidRDefault="009A41C5" w:rsidP="009A41C5">
      <w:pPr>
        <w:pStyle w:val="MiqatArabi0"/>
        <w:rPr>
          <w:rtl/>
        </w:rPr>
      </w:pPr>
    </w:p>
  </w:footnote>
  <w:footnote w:id="56">
    <w:p w:rsidR="009A41C5" w:rsidRDefault="009A41C5" w:rsidP="009A41C5">
      <w:pPr>
        <w:pStyle w:val="MiqatArabi0"/>
        <w:rPr>
          <w:rtl/>
        </w:rPr>
      </w:pPr>
      <w:r>
        <w:rPr>
          <w:vertAlign w:val="superscript"/>
          <w:rtl/>
        </w:rPr>
        <w:footnoteRef/>
      </w:r>
      <w:r>
        <w:rPr>
          <w:rFonts w:hint="cs"/>
          <w:rtl/>
        </w:rPr>
        <w:t xml:space="preserve"> . أنظر باب فضل مكة من مصادر الحديث.</w:t>
      </w:r>
    </w:p>
    <w:p w:rsidR="009A41C5" w:rsidRDefault="009A41C5" w:rsidP="009A41C5">
      <w:pPr>
        <w:pStyle w:val="MiqatArabi0"/>
        <w:rPr>
          <w:rtl/>
        </w:rPr>
      </w:pPr>
    </w:p>
  </w:footnote>
  <w:footnote w:id="57">
    <w:p w:rsidR="009A41C5" w:rsidRDefault="009A41C5" w:rsidP="009A41C5">
      <w:pPr>
        <w:pStyle w:val="MiqatArabi0"/>
        <w:jc w:val="left"/>
      </w:pPr>
      <w:r>
        <w:rPr>
          <w:vertAlign w:val="superscript"/>
          <w:rtl/>
        </w:rPr>
        <w:footnoteRef/>
      </w:r>
      <w:r>
        <w:rPr>
          <w:rFonts w:hint="cs"/>
          <w:rtl/>
        </w:rPr>
        <w:t xml:space="preserve"> </w:t>
      </w:r>
      <w:r>
        <w:rPr>
          <w:rFonts w:hint="cs"/>
        </w:rPr>
        <w:t>.</w:t>
      </w:r>
      <w:r>
        <w:rPr>
          <w:rFonts w:hint="cs"/>
          <w:rtl/>
        </w:rPr>
        <w:t xml:space="preserve"> الحج</w:t>
      </w:r>
      <w:r>
        <w:rPr>
          <w:rFonts w:hint="cs"/>
        </w:rPr>
        <w:t xml:space="preserve">: 39 40. </w:t>
      </w:r>
    </w:p>
    <w:p w:rsidR="009A41C5" w:rsidRDefault="009A41C5" w:rsidP="009A41C5">
      <w:pPr>
        <w:pStyle w:val="MiqatArabi0"/>
        <w:jc w:val="left"/>
        <w:rPr>
          <w:rtl/>
        </w:rPr>
      </w:pPr>
    </w:p>
  </w:footnote>
  <w:footnote w:id="58">
    <w:p w:rsidR="009A41C5" w:rsidRDefault="009A41C5" w:rsidP="009A41C5">
      <w:pPr>
        <w:pStyle w:val="MiqatArabi0"/>
        <w:rPr>
          <w:rtl/>
        </w:rPr>
      </w:pPr>
      <w:r>
        <w:rPr>
          <w:vertAlign w:val="superscript"/>
          <w:rtl/>
        </w:rPr>
        <w:footnoteRef/>
      </w:r>
      <w:r>
        <w:rPr>
          <w:rFonts w:hint="cs"/>
          <w:rtl/>
        </w:rPr>
        <w:t xml:space="preserve"> . آل عمران: 195. </w:t>
      </w:r>
    </w:p>
    <w:p w:rsidR="009A41C5" w:rsidRDefault="009A41C5" w:rsidP="009A41C5">
      <w:pPr>
        <w:pStyle w:val="MiqatArabi0"/>
        <w:rPr>
          <w:rtl/>
        </w:rPr>
      </w:pPr>
    </w:p>
  </w:footnote>
  <w:footnote w:id="59">
    <w:p w:rsidR="009A41C5" w:rsidRDefault="009A41C5" w:rsidP="009A41C5">
      <w:pPr>
        <w:pStyle w:val="MiqatArabi0"/>
        <w:rPr>
          <w:rtl/>
        </w:rPr>
      </w:pPr>
      <w:r>
        <w:rPr>
          <w:vertAlign w:val="superscript"/>
          <w:rtl/>
        </w:rPr>
        <w:footnoteRef/>
      </w:r>
      <w:r>
        <w:rPr>
          <w:rFonts w:hint="cs"/>
          <w:rtl/>
        </w:rPr>
        <w:t xml:space="preserve"> . الحج: 39. </w:t>
      </w:r>
    </w:p>
    <w:p w:rsidR="009A41C5" w:rsidRDefault="009A41C5" w:rsidP="009A41C5">
      <w:pPr>
        <w:pStyle w:val="MiqatArabi0"/>
        <w:rPr>
          <w:rtl/>
        </w:rPr>
      </w:pPr>
    </w:p>
  </w:footnote>
  <w:footnote w:id="60">
    <w:p w:rsidR="009A41C5" w:rsidRDefault="009A41C5" w:rsidP="009A41C5">
      <w:pPr>
        <w:pStyle w:val="MiqatArabi0"/>
        <w:rPr>
          <w:rtl/>
        </w:rPr>
      </w:pPr>
      <w:r>
        <w:rPr>
          <w:vertAlign w:val="superscript"/>
          <w:rtl/>
        </w:rPr>
        <w:footnoteRef/>
      </w:r>
      <w:r>
        <w:rPr>
          <w:rFonts w:hint="cs"/>
          <w:rtl/>
        </w:rPr>
        <w:t xml:space="preserve"> . النحل: 41. </w:t>
      </w:r>
    </w:p>
    <w:p w:rsidR="009A41C5" w:rsidRDefault="009A41C5" w:rsidP="009A41C5">
      <w:pPr>
        <w:pStyle w:val="MiqatArabi0"/>
        <w:rPr>
          <w:rtl/>
        </w:rPr>
      </w:pPr>
    </w:p>
  </w:footnote>
  <w:footnote w:id="61">
    <w:p w:rsidR="009A41C5" w:rsidRDefault="009A41C5" w:rsidP="009A41C5">
      <w:pPr>
        <w:pStyle w:val="MiqatArabi0"/>
        <w:rPr>
          <w:rtl/>
        </w:rPr>
      </w:pPr>
      <w:r>
        <w:rPr>
          <w:vertAlign w:val="superscript"/>
          <w:rtl/>
        </w:rPr>
        <w:footnoteRef/>
      </w:r>
      <w:r>
        <w:rPr>
          <w:rFonts w:hint="cs"/>
          <w:rtl/>
        </w:rPr>
        <w:t xml:space="preserve"> . الفتح:</w:t>
      </w:r>
      <w:r>
        <w:rPr>
          <w:rFonts w:ascii="Arial" w:hAnsi="Arial" w:cs="Arial"/>
        </w:rPr>
        <w:t>‌</w:t>
      </w:r>
      <w:r>
        <w:rPr>
          <w:rFonts w:hint="cs"/>
          <w:rtl/>
        </w:rPr>
        <w:t xml:space="preserve"> 26. </w:t>
      </w:r>
    </w:p>
    <w:p w:rsidR="009A41C5" w:rsidRDefault="009A41C5" w:rsidP="009A41C5">
      <w:pPr>
        <w:pStyle w:val="MiqatArabi0"/>
        <w:rPr>
          <w:rtl/>
        </w:rPr>
      </w:pPr>
    </w:p>
  </w:footnote>
  <w:footnote w:id="62">
    <w:p w:rsidR="009A41C5" w:rsidRDefault="009A41C5" w:rsidP="009A41C5">
      <w:pPr>
        <w:pStyle w:val="MiqatArabi0"/>
        <w:rPr>
          <w:rtl/>
        </w:rPr>
      </w:pPr>
      <w:r>
        <w:rPr>
          <w:vertAlign w:val="superscript"/>
          <w:rtl/>
        </w:rPr>
        <w:footnoteRef/>
      </w:r>
      <w:r>
        <w:rPr>
          <w:rFonts w:hint="cs"/>
          <w:rtl/>
        </w:rPr>
        <w:t xml:space="preserve"> . الأنفال: 34. </w:t>
      </w:r>
    </w:p>
    <w:p w:rsidR="009A41C5" w:rsidRDefault="009A41C5" w:rsidP="009A41C5">
      <w:pPr>
        <w:pStyle w:val="MiqatArabi0"/>
        <w:rPr>
          <w:rtl/>
        </w:rPr>
      </w:pPr>
    </w:p>
  </w:footnote>
  <w:footnote w:id="63">
    <w:p w:rsidR="009A41C5" w:rsidRDefault="009A41C5" w:rsidP="009A41C5">
      <w:pPr>
        <w:pStyle w:val="MiqatArabi0"/>
        <w:rPr>
          <w:rtl/>
        </w:rPr>
      </w:pPr>
      <w:r>
        <w:rPr>
          <w:vertAlign w:val="superscript"/>
          <w:rtl/>
        </w:rPr>
        <w:footnoteRef/>
      </w:r>
      <w:r>
        <w:rPr>
          <w:rFonts w:hint="cs"/>
          <w:rtl/>
        </w:rPr>
        <w:t xml:space="preserve"> . في ظلال القرآن، الآية. </w:t>
      </w:r>
    </w:p>
    <w:p w:rsidR="009A41C5" w:rsidRDefault="009A41C5" w:rsidP="009A41C5">
      <w:pPr>
        <w:pStyle w:val="MiqatArabi0"/>
        <w:rPr>
          <w:rtl/>
        </w:rPr>
      </w:pPr>
    </w:p>
  </w:footnote>
  <w:footnote w:id="64">
    <w:p w:rsidR="009A41C5" w:rsidRDefault="009A41C5" w:rsidP="009A41C5">
      <w:pPr>
        <w:pStyle w:val="MiqatArabi0"/>
        <w:rPr>
          <w:rtl/>
        </w:rPr>
      </w:pPr>
      <w:r>
        <w:rPr>
          <w:vertAlign w:val="superscript"/>
          <w:rtl/>
        </w:rPr>
        <w:footnoteRef/>
      </w:r>
      <w:r>
        <w:rPr>
          <w:rFonts w:hint="cs"/>
          <w:rtl/>
        </w:rPr>
        <w:t xml:space="preserve"> أنظر الجامع لأحكام القرآن: الآية. </w:t>
      </w:r>
    </w:p>
    <w:p w:rsidR="009A41C5" w:rsidRDefault="009A41C5" w:rsidP="009A41C5">
      <w:pPr>
        <w:pStyle w:val="MiqatArabi0"/>
        <w:rPr>
          <w:rtl/>
        </w:rPr>
      </w:pPr>
    </w:p>
  </w:footnote>
  <w:footnote w:id="65">
    <w:p w:rsidR="009A41C5" w:rsidRDefault="009A41C5" w:rsidP="009A41C5">
      <w:pPr>
        <w:pStyle w:val="MiqatArabi0"/>
        <w:rPr>
          <w:rtl/>
        </w:rPr>
      </w:pPr>
      <w:r>
        <w:rPr>
          <w:vertAlign w:val="superscript"/>
          <w:rtl/>
        </w:rPr>
        <w:footnoteRef/>
      </w:r>
      <w:r>
        <w:rPr>
          <w:rFonts w:hint="cs"/>
          <w:rtl/>
        </w:rPr>
        <w:t xml:space="preserve"> . التوبة: 40. </w:t>
      </w:r>
    </w:p>
    <w:p w:rsidR="009A41C5" w:rsidRDefault="009A41C5" w:rsidP="009A41C5">
      <w:pPr>
        <w:pStyle w:val="MiqatArabi0"/>
        <w:rPr>
          <w:rtl/>
        </w:rPr>
      </w:pPr>
    </w:p>
  </w:footnote>
  <w:footnote w:id="66">
    <w:p w:rsidR="009A41C5" w:rsidRDefault="009A41C5" w:rsidP="009A41C5">
      <w:pPr>
        <w:pStyle w:val="MiqatArabi0"/>
        <w:rPr>
          <w:rtl/>
        </w:rPr>
      </w:pPr>
      <w:r>
        <w:rPr>
          <w:vertAlign w:val="superscript"/>
          <w:rtl/>
        </w:rPr>
        <w:footnoteRef/>
      </w:r>
      <w:r>
        <w:rPr>
          <w:rFonts w:hint="cs"/>
          <w:rtl/>
        </w:rPr>
        <w:t xml:space="preserve"> . الحشر: 8 . </w:t>
      </w:r>
    </w:p>
    <w:p w:rsidR="009A41C5" w:rsidRDefault="009A41C5" w:rsidP="009A41C5">
      <w:pPr>
        <w:pStyle w:val="MiqatArabi0"/>
        <w:rPr>
          <w:rtl/>
        </w:rPr>
      </w:pPr>
    </w:p>
  </w:footnote>
  <w:footnote w:id="67">
    <w:p w:rsidR="009A41C5" w:rsidRDefault="009A41C5" w:rsidP="009A41C5">
      <w:pPr>
        <w:pStyle w:val="MiqatArabi0"/>
        <w:rPr>
          <w:rtl/>
        </w:rPr>
      </w:pPr>
      <w:r>
        <w:rPr>
          <w:vertAlign w:val="superscript"/>
          <w:rtl/>
        </w:rPr>
        <w:footnoteRef/>
      </w:r>
      <w:r>
        <w:rPr>
          <w:rFonts w:hint="cs"/>
          <w:rtl/>
        </w:rPr>
        <w:t xml:space="preserve"> . البقرة: 218. </w:t>
      </w:r>
    </w:p>
    <w:p w:rsidR="009A41C5" w:rsidRDefault="009A41C5" w:rsidP="009A41C5">
      <w:pPr>
        <w:pStyle w:val="MiqatArabi0"/>
        <w:rPr>
          <w:rtl/>
        </w:rPr>
      </w:pPr>
    </w:p>
  </w:footnote>
  <w:footnote w:id="68">
    <w:p w:rsidR="009A41C5" w:rsidRDefault="009A41C5" w:rsidP="009A41C5">
      <w:pPr>
        <w:pStyle w:val="MiqatArabi0"/>
        <w:rPr>
          <w:rtl/>
        </w:rPr>
      </w:pPr>
      <w:r>
        <w:rPr>
          <w:vertAlign w:val="superscript"/>
          <w:rtl/>
        </w:rPr>
        <w:footnoteRef/>
      </w:r>
      <w:r>
        <w:rPr>
          <w:rFonts w:hint="cs"/>
          <w:rtl/>
        </w:rPr>
        <w:t xml:space="preserve"> . الحج: 40. </w:t>
      </w:r>
    </w:p>
    <w:p w:rsidR="009A41C5" w:rsidRDefault="009A41C5" w:rsidP="009A41C5">
      <w:pPr>
        <w:pStyle w:val="MiqatArabi0"/>
        <w:rPr>
          <w:rtl/>
        </w:rPr>
      </w:pPr>
    </w:p>
  </w:footnote>
  <w:footnote w:id="69">
    <w:p w:rsidR="009A41C5" w:rsidRDefault="009A41C5" w:rsidP="009A41C5">
      <w:pPr>
        <w:pStyle w:val="MiqatArabi0"/>
        <w:rPr>
          <w:rtl/>
        </w:rPr>
      </w:pPr>
      <w:r>
        <w:rPr>
          <w:vertAlign w:val="superscript"/>
          <w:rtl/>
        </w:rPr>
        <w:footnoteRef/>
      </w:r>
      <w:r>
        <w:rPr>
          <w:rFonts w:hint="cs"/>
          <w:rtl/>
        </w:rPr>
        <w:t xml:space="preserve"> . النحل: 41. </w:t>
      </w:r>
    </w:p>
    <w:p w:rsidR="009A41C5" w:rsidRDefault="009A41C5" w:rsidP="009A41C5">
      <w:pPr>
        <w:pStyle w:val="MiqatArabi0"/>
        <w:rPr>
          <w:rtl/>
        </w:rPr>
      </w:pPr>
    </w:p>
  </w:footnote>
  <w:footnote w:id="70">
    <w:p w:rsidR="009A41C5" w:rsidRDefault="009A41C5" w:rsidP="009A41C5">
      <w:pPr>
        <w:pStyle w:val="MiqatArabi0"/>
        <w:jc w:val="left"/>
      </w:pPr>
      <w:r>
        <w:rPr>
          <w:vertAlign w:val="superscript"/>
          <w:rtl/>
        </w:rPr>
        <w:footnoteRef/>
      </w:r>
      <w:r>
        <w:rPr>
          <w:rFonts w:hint="cs"/>
          <w:rtl/>
        </w:rPr>
        <w:t xml:space="preserve"> </w:t>
      </w:r>
      <w:r>
        <w:rPr>
          <w:rFonts w:hint="cs"/>
        </w:rPr>
        <w:t xml:space="preserve">. </w:t>
      </w:r>
      <w:r>
        <w:rPr>
          <w:rFonts w:hint="cs"/>
          <w:rtl/>
        </w:rPr>
        <w:t>القصص: 85</w:t>
      </w:r>
      <w:r>
        <w:rPr>
          <w:rFonts w:hint="cs"/>
        </w:rPr>
        <w:t xml:space="preserve"> . </w:t>
      </w:r>
    </w:p>
    <w:p w:rsidR="009A41C5" w:rsidRDefault="009A41C5" w:rsidP="009A41C5">
      <w:pPr>
        <w:pStyle w:val="MiqatArabi0"/>
        <w:jc w:val="left"/>
        <w:rPr>
          <w:rtl/>
        </w:rPr>
      </w:pP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20"/>
  <w:characterSpacingControl w:val="doNotCompress"/>
  <w:footnotePr>
    <w:footnote w:id="0"/>
    <w:footnote w:id="1"/>
  </w:footnotePr>
  <w:endnotePr>
    <w:endnote w:id="0"/>
    <w:endnote w:id="1"/>
  </w:endnotePr>
  <w:compat/>
  <w:rsids>
    <w:rsidRoot w:val="009A41C5"/>
    <w:rsid w:val="000000AD"/>
    <w:rsid w:val="00000432"/>
    <w:rsid w:val="000008B0"/>
    <w:rsid w:val="00001D9E"/>
    <w:rsid w:val="000020F0"/>
    <w:rsid w:val="00004106"/>
    <w:rsid w:val="00005A1A"/>
    <w:rsid w:val="0000619F"/>
    <w:rsid w:val="0000656A"/>
    <w:rsid w:val="00007161"/>
    <w:rsid w:val="00007F19"/>
    <w:rsid w:val="00011366"/>
    <w:rsid w:val="000118BE"/>
    <w:rsid w:val="00011913"/>
    <w:rsid w:val="00012076"/>
    <w:rsid w:val="00012655"/>
    <w:rsid w:val="000139BE"/>
    <w:rsid w:val="00014224"/>
    <w:rsid w:val="0001426D"/>
    <w:rsid w:val="00014B19"/>
    <w:rsid w:val="00015522"/>
    <w:rsid w:val="00016683"/>
    <w:rsid w:val="00016F72"/>
    <w:rsid w:val="0001728E"/>
    <w:rsid w:val="00017B4C"/>
    <w:rsid w:val="00017D10"/>
    <w:rsid w:val="00020986"/>
    <w:rsid w:val="00020A88"/>
    <w:rsid w:val="00020DA0"/>
    <w:rsid w:val="000219C0"/>
    <w:rsid w:val="00022DC6"/>
    <w:rsid w:val="00022F55"/>
    <w:rsid w:val="00022FC4"/>
    <w:rsid w:val="000231A8"/>
    <w:rsid w:val="000243A5"/>
    <w:rsid w:val="000243C4"/>
    <w:rsid w:val="0002483F"/>
    <w:rsid w:val="00024F99"/>
    <w:rsid w:val="00025CE5"/>
    <w:rsid w:val="00025D59"/>
    <w:rsid w:val="000268A5"/>
    <w:rsid w:val="00026A5C"/>
    <w:rsid w:val="00027143"/>
    <w:rsid w:val="00027BF9"/>
    <w:rsid w:val="000302FB"/>
    <w:rsid w:val="0003091E"/>
    <w:rsid w:val="000322FA"/>
    <w:rsid w:val="00032D1B"/>
    <w:rsid w:val="00033734"/>
    <w:rsid w:val="00033850"/>
    <w:rsid w:val="00033A69"/>
    <w:rsid w:val="000346CC"/>
    <w:rsid w:val="00034E0F"/>
    <w:rsid w:val="0003573D"/>
    <w:rsid w:val="0003581F"/>
    <w:rsid w:val="00035BF4"/>
    <w:rsid w:val="00036A94"/>
    <w:rsid w:val="00037311"/>
    <w:rsid w:val="0004014D"/>
    <w:rsid w:val="00040B20"/>
    <w:rsid w:val="00040EC4"/>
    <w:rsid w:val="0004108B"/>
    <w:rsid w:val="000415B4"/>
    <w:rsid w:val="00041746"/>
    <w:rsid w:val="000453FA"/>
    <w:rsid w:val="00045D46"/>
    <w:rsid w:val="00046089"/>
    <w:rsid w:val="0004698C"/>
    <w:rsid w:val="00046FCF"/>
    <w:rsid w:val="0004708F"/>
    <w:rsid w:val="00050F27"/>
    <w:rsid w:val="000517B7"/>
    <w:rsid w:val="00052356"/>
    <w:rsid w:val="00052982"/>
    <w:rsid w:val="00052D7D"/>
    <w:rsid w:val="0005326E"/>
    <w:rsid w:val="00054AB8"/>
    <w:rsid w:val="000558A0"/>
    <w:rsid w:val="00056488"/>
    <w:rsid w:val="00056A4D"/>
    <w:rsid w:val="00056B1A"/>
    <w:rsid w:val="000577DF"/>
    <w:rsid w:val="00057A11"/>
    <w:rsid w:val="00057D09"/>
    <w:rsid w:val="00057F86"/>
    <w:rsid w:val="000605BA"/>
    <w:rsid w:val="00060642"/>
    <w:rsid w:val="00060AC7"/>
    <w:rsid w:val="000614BC"/>
    <w:rsid w:val="000619D0"/>
    <w:rsid w:val="0006251B"/>
    <w:rsid w:val="00062ADA"/>
    <w:rsid w:val="00063A19"/>
    <w:rsid w:val="000644A8"/>
    <w:rsid w:val="00064E9F"/>
    <w:rsid w:val="00066432"/>
    <w:rsid w:val="00066632"/>
    <w:rsid w:val="00071633"/>
    <w:rsid w:val="000720AA"/>
    <w:rsid w:val="0007285D"/>
    <w:rsid w:val="0007331E"/>
    <w:rsid w:val="00073918"/>
    <w:rsid w:val="00073C1D"/>
    <w:rsid w:val="00073DA5"/>
    <w:rsid w:val="000752BC"/>
    <w:rsid w:val="000752C6"/>
    <w:rsid w:val="000752CF"/>
    <w:rsid w:val="000753AB"/>
    <w:rsid w:val="00075AC1"/>
    <w:rsid w:val="00075DF4"/>
    <w:rsid w:val="000761F8"/>
    <w:rsid w:val="0007780C"/>
    <w:rsid w:val="00077A58"/>
    <w:rsid w:val="000801C2"/>
    <w:rsid w:val="000825F6"/>
    <w:rsid w:val="00082896"/>
    <w:rsid w:val="00082C7C"/>
    <w:rsid w:val="00083220"/>
    <w:rsid w:val="000836D6"/>
    <w:rsid w:val="00083D3C"/>
    <w:rsid w:val="000847DA"/>
    <w:rsid w:val="00085670"/>
    <w:rsid w:val="00085791"/>
    <w:rsid w:val="000861A0"/>
    <w:rsid w:val="0008650F"/>
    <w:rsid w:val="00086929"/>
    <w:rsid w:val="00087078"/>
    <w:rsid w:val="00087532"/>
    <w:rsid w:val="00090049"/>
    <w:rsid w:val="00090AC1"/>
    <w:rsid w:val="0009231E"/>
    <w:rsid w:val="000924D6"/>
    <w:rsid w:val="0009299E"/>
    <w:rsid w:val="000929A7"/>
    <w:rsid w:val="00092B5D"/>
    <w:rsid w:val="000930E8"/>
    <w:rsid w:val="00093C67"/>
    <w:rsid w:val="00094998"/>
    <w:rsid w:val="00095168"/>
    <w:rsid w:val="00095CAE"/>
    <w:rsid w:val="00095E34"/>
    <w:rsid w:val="00096203"/>
    <w:rsid w:val="00097383"/>
    <w:rsid w:val="0009752D"/>
    <w:rsid w:val="000975AF"/>
    <w:rsid w:val="00097716"/>
    <w:rsid w:val="000A043B"/>
    <w:rsid w:val="000A0F67"/>
    <w:rsid w:val="000A2AC7"/>
    <w:rsid w:val="000A49CB"/>
    <w:rsid w:val="000A4C0E"/>
    <w:rsid w:val="000A76A3"/>
    <w:rsid w:val="000A7EDA"/>
    <w:rsid w:val="000B08BC"/>
    <w:rsid w:val="000B14A4"/>
    <w:rsid w:val="000B1658"/>
    <w:rsid w:val="000B1F5D"/>
    <w:rsid w:val="000B242B"/>
    <w:rsid w:val="000B2860"/>
    <w:rsid w:val="000B2AA1"/>
    <w:rsid w:val="000B3920"/>
    <w:rsid w:val="000B4DBC"/>
    <w:rsid w:val="000B5C45"/>
    <w:rsid w:val="000B613E"/>
    <w:rsid w:val="000B6505"/>
    <w:rsid w:val="000B6A9A"/>
    <w:rsid w:val="000B6F50"/>
    <w:rsid w:val="000B7903"/>
    <w:rsid w:val="000B7D0A"/>
    <w:rsid w:val="000B7FB4"/>
    <w:rsid w:val="000C0884"/>
    <w:rsid w:val="000C0D31"/>
    <w:rsid w:val="000C0EA3"/>
    <w:rsid w:val="000C11AC"/>
    <w:rsid w:val="000C1CAD"/>
    <w:rsid w:val="000C2631"/>
    <w:rsid w:val="000C2863"/>
    <w:rsid w:val="000C28BA"/>
    <w:rsid w:val="000C2BC5"/>
    <w:rsid w:val="000C3687"/>
    <w:rsid w:val="000C3C1B"/>
    <w:rsid w:val="000C55CD"/>
    <w:rsid w:val="000C5C15"/>
    <w:rsid w:val="000C601A"/>
    <w:rsid w:val="000C642E"/>
    <w:rsid w:val="000C7B84"/>
    <w:rsid w:val="000D08B8"/>
    <w:rsid w:val="000D0F18"/>
    <w:rsid w:val="000D3FED"/>
    <w:rsid w:val="000D4109"/>
    <w:rsid w:val="000D4E86"/>
    <w:rsid w:val="000D593C"/>
    <w:rsid w:val="000D600D"/>
    <w:rsid w:val="000D60E2"/>
    <w:rsid w:val="000D6A7B"/>
    <w:rsid w:val="000D6B93"/>
    <w:rsid w:val="000D6C83"/>
    <w:rsid w:val="000D70B0"/>
    <w:rsid w:val="000D7861"/>
    <w:rsid w:val="000D7E53"/>
    <w:rsid w:val="000E0B9F"/>
    <w:rsid w:val="000E197C"/>
    <w:rsid w:val="000E2D49"/>
    <w:rsid w:val="000E2EFC"/>
    <w:rsid w:val="000E3C70"/>
    <w:rsid w:val="000E3E2C"/>
    <w:rsid w:val="000E471D"/>
    <w:rsid w:val="000E4B65"/>
    <w:rsid w:val="000E4CEC"/>
    <w:rsid w:val="000E54CA"/>
    <w:rsid w:val="000E624F"/>
    <w:rsid w:val="000E6793"/>
    <w:rsid w:val="000E7726"/>
    <w:rsid w:val="000E7967"/>
    <w:rsid w:val="000F12AF"/>
    <w:rsid w:val="000F1B0D"/>
    <w:rsid w:val="000F223B"/>
    <w:rsid w:val="000F23D0"/>
    <w:rsid w:val="000F2AE9"/>
    <w:rsid w:val="000F436A"/>
    <w:rsid w:val="000F43E0"/>
    <w:rsid w:val="000F4B72"/>
    <w:rsid w:val="000F4DA7"/>
    <w:rsid w:val="000F5F50"/>
    <w:rsid w:val="000F5F8B"/>
    <w:rsid w:val="00100441"/>
    <w:rsid w:val="001004AB"/>
    <w:rsid w:val="00100DB9"/>
    <w:rsid w:val="001038CB"/>
    <w:rsid w:val="001044A2"/>
    <w:rsid w:val="00105177"/>
    <w:rsid w:val="001052A8"/>
    <w:rsid w:val="00105F70"/>
    <w:rsid w:val="001061F8"/>
    <w:rsid w:val="00106AC1"/>
    <w:rsid w:val="00106C77"/>
    <w:rsid w:val="00106CE3"/>
    <w:rsid w:val="00106FE1"/>
    <w:rsid w:val="00107802"/>
    <w:rsid w:val="0011135E"/>
    <w:rsid w:val="00111A4B"/>
    <w:rsid w:val="00111B0C"/>
    <w:rsid w:val="001125A9"/>
    <w:rsid w:val="00112AFC"/>
    <w:rsid w:val="00112B24"/>
    <w:rsid w:val="00112D6F"/>
    <w:rsid w:val="0011350F"/>
    <w:rsid w:val="00113B95"/>
    <w:rsid w:val="00113DC8"/>
    <w:rsid w:val="00114F8D"/>
    <w:rsid w:val="00115165"/>
    <w:rsid w:val="00115479"/>
    <w:rsid w:val="00115C0C"/>
    <w:rsid w:val="0011656C"/>
    <w:rsid w:val="00116A7F"/>
    <w:rsid w:val="00116B67"/>
    <w:rsid w:val="00120632"/>
    <w:rsid w:val="00121019"/>
    <w:rsid w:val="001210EA"/>
    <w:rsid w:val="00121319"/>
    <w:rsid w:val="00121904"/>
    <w:rsid w:val="0012238B"/>
    <w:rsid w:val="0012274D"/>
    <w:rsid w:val="001228FB"/>
    <w:rsid w:val="00122A9D"/>
    <w:rsid w:val="001234A5"/>
    <w:rsid w:val="00123A51"/>
    <w:rsid w:val="00123E68"/>
    <w:rsid w:val="001240E9"/>
    <w:rsid w:val="001245B8"/>
    <w:rsid w:val="001245CA"/>
    <w:rsid w:val="0012470B"/>
    <w:rsid w:val="001249A5"/>
    <w:rsid w:val="00124C71"/>
    <w:rsid w:val="001251F3"/>
    <w:rsid w:val="00125877"/>
    <w:rsid w:val="00125F8E"/>
    <w:rsid w:val="00126172"/>
    <w:rsid w:val="00126790"/>
    <w:rsid w:val="00126D76"/>
    <w:rsid w:val="00126F32"/>
    <w:rsid w:val="00126FD2"/>
    <w:rsid w:val="001273CC"/>
    <w:rsid w:val="00127701"/>
    <w:rsid w:val="001277DA"/>
    <w:rsid w:val="001320C7"/>
    <w:rsid w:val="00132515"/>
    <w:rsid w:val="00132E03"/>
    <w:rsid w:val="00132F38"/>
    <w:rsid w:val="001333A2"/>
    <w:rsid w:val="001344C6"/>
    <w:rsid w:val="00134DF1"/>
    <w:rsid w:val="001354C6"/>
    <w:rsid w:val="0013645B"/>
    <w:rsid w:val="001379B2"/>
    <w:rsid w:val="00137DD8"/>
    <w:rsid w:val="0014054F"/>
    <w:rsid w:val="00140C62"/>
    <w:rsid w:val="0014232C"/>
    <w:rsid w:val="00143429"/>
    <w:rsid w:val="0014355E"/>
    <w:rsid w:val="00143577"/>
    <w:rsid w:val="0014427F"/>
    <w:rsid w:val="001451F5"/>
    <w:rsid w:val="0014527A"/>
    <w:rsid w:val="001458E6"/>
    <w:rsid w:val="0014600D"/>
    <w:rsid w:val="0015026C"/>
    <w:rsid w:val="0015146F"/>
    <w:rsid w:val="00151DEE"/>
    <w:rsid w:val="001526E0"/>
    <w:rsid w:val="00152736"/>
    <w:rsid w:val="001535A4"/>
    <w:rsid w:val="00153B07"/>
    <w:rsid w:val="00154536"/>
    <w:rsid w:val="00154DDC"/>
    <w:rsid w:val="00154FB5"/>
    <w:rsid w:val="0015586C"/>
    <w:rsid w:val="00155BB9"/>
    <w:rsid w:val="001565EC"/>
    <w:rsid w:val="00156970"/>
    <w:rsid w:val="00156990"/>
    <w:rsid w:val="00157118"/>
    <w:rsid w:val="0015798E"/>
    <w:rsid w:val="00157F1C"/>
    <w:rsid w:val="001601F1"/>
    <w:rsid w:val="00160232"/>
    <w:rsid w:val="0016041D"/>
    <w:rsid w:val="00160D91"/>
    <w:rsid w:val="0016175F"/>
    <w:rsid w:val="00161E7B"/>
    <w:rsid w:val="001625C0"/>
    <w:rsid w:val="00162792"/>
    <w:rsid w:val="00162E52"/>
    <w:rsid w:val="00162F13"/>
    <w:rsid w:val="00163414"/>
    <w:rsid w:val="00163EB1"/>
    <w:rsid w:val="001649AF"/>
    <w:rsid w:val="00164C4C"/>
    <w:rsid w:val="00164DED"/>
    <w:rsid w:val="00164EA6"/>
    <w:rsid w:val="00166FDC"/>
    <w:rsid w:val="001670F8"/>
    <w:rsid w:val="0016722E"/>
    <w:rsid w:val="00167886"/>
    <w:rsid w:val="00167D3D"/>
    <w:rsid w:val="001707A9"/>
    <w:rsid w:val="00170934"/>
    <w:rsid w:val="00170AD7"/>
    <w:rsid w:val="00170ED1"/>
    <w:rsid w:val="00173D03"/>
    <w:rsid w:val="0017443F"/>
    <w:rsid w:val="001748D3"/>
    <w:rsid w:val="00174A1C"/>
    <w:rsid w:val="00174FE8"/>
    <w:rsid w:val="00175251"/>
    <w:rsid w:val="001757A1"/>
    <w:rsid w:val="00176DD1"/>
    <w:rsid w:val="00176FBD"/>
    <w:rsid w:val="001773D4"/>
    <w:rsid w:val="0018197C"/>
    <w:rsid w:val="00181D35"/>
    <w:rsid w:val="001820C3"/>
    <w:rsid w:val="00182E64"/>
    <w:rsid w:val="00183564"/>
    <w:rsid w:val="001839B0"/>
    <w:rsid w:val="00183CE0"/>
    <w:rsid w:val="00184AEB"/>
    <w:rsid w:val="00185048"/>
    <w:rsid w:val="001851DD"/>
    <w:rsid w:val="00185B4B"/>
    <w:rsid w:val="00186041"/>
    <w:rsid w:val="00186676"/>
    <w:rsid w:val="00186BD6"/>
    <w:rsid w:val="00186FFA"/>
    <w:rsid w:val="00187653"/>
    <w:rsid w:val="00191A16"/>
    <w:rsid w:val="00191D17"/>
    <w:rsid w:val="001926F1"/>
    <w:rsid w:val="00192A54"/>
    <w:rsid w:val="00192EB6"/>
    <w:rsid w:val="00193AFE"/>
    <w:rsid w:val="00193E0E"/>
    <w:rsid w:val="00193EA9"/>
    <w:rsid w:val="00194A11"/>
    <w:rsid w:val="00194A7E"/>
    <w:rsid w:val="0019511B"/>
    <w:rsid w:val="0019596B"/>
    <w:rsid w:val="0019632C"/>
    <w:rsid w:val="0019666A"/>
    <w:rsid w:val="0019715D"/>
    <w:rsid w:val="001A042C"/>
    <w:rsid w:val="001A09BA"/>
    <w:rsid w:val="001A28AA"/>
    <w:rsid w:val="001A2A17"/>
    <w:rsid w:val="001A3056"/>
    <w:rsid w:val="001A320E"/>
    <w:rsid w:val="001A3F85"/>
    <w:rsid w:val="001A4972"/>
    <w:rsid w:val="001A593B"/>
    <w:rsid w:val="001B01BC"/>
    <w:rsid w:val="001B0BD9"/>
    <w:rsid w:val="001B0E99"/>
    <w:rsid w:val="001B157E"/>
    <w:rsid w:val="001B1CE2"/>
    <w:rsid w:val="001B2372"/>
    <w:rsid w:val="001B28E4"/>
    <w:rsid w:val="001B2969"/>
    <w:rsid w:val="001B30D7"/>
    <w:rsid w:val="001B30E1"/>
    <w:rsid w:val="001B38BB"/>
    <w:rsid w:val="001B3AC7"/>
    <w:rsid w:val="001B3DE9"/>
    <w:rsid w:val="001B3E32"/>
    <w:rsid w:val="001B462A"/>
    <w:rsid w:val="001B465F"/>
    <w:rsid w:val="001B4A81"/>
    <w:rsid w:val="001B519D"/>
    <w:rsid w:val="001B6EFC"/>
    <w:rsid w:val="001B6FF0"/>
    <w:rsid w:val="001B7866"/>
    <w:rsid w:val="001C0A52"/>
    <w:rsid w:val="001C12CC"/>
    <w:rsid w:val="001C1C86"/>
    <w:rsid w:val="001C2055"/>
    <w:rsid w:val="001C21BF"/>
    <w:rsid w:val="001C258B"/>
    <w:rsid w:val="001C2C48"/>
    <w:rsid w:val="001C3645"/>
    <w:rsid w:val="001C37C5"/>
    <w:rsid w:val="001C3C36"/>
    <w:rsid w:val="001C544D"/>
    <w:rsid w:val="001C56BC"/>
    <w:rsid w:val="001C5827"/>
    <w:rsid w:val="001C5A04"/>
    <w:rsid w:val="001C5CD6"/>
    <w:rsid w:val="001C5D7E"/>
    <w:rsid w:val="001C62A5"/>
    <w:rsid w:val="001C6949"/>
    <w:rsid w:val="001C70D9"/>
    <w:rsid w:val="001D0019"/>
    <w:rsid w:val="001D0F5F"/>
    <w:rsid w:val="001D158E"/>
    <w:rsid w:val="001D17B6"/>
    <w:rsid w:val="001D1A2B"/>
    <w:rsid w:val="001D26CA"/>
    <w:rsid w:val="001D2765"/>
    <w:rsid w:val="001D28F4"/>
    <w:rsid w:val="001D3C65"/>
    <w:rsid w:val="001D4241"/>
    <w:rsid w:val="001D4821"/>
    <w:rsid w:val="001D6689"/>
    <w:rsid w:val="001D68DA"/>
    <w:rsid w:val="001D6BB8"/>
    <w:rsid w:val="001D72C9"/>
    <w:rsid w:val="001D7F86"/>
    <w:rsid w:val="001E017B"/>
    <w:rsid w:val="001E0279"/>
    <w:rsid w:val="001E4113"/>
    <w:rsid w:val="001E42CA"/>
    <w:rsid w:val="001E4D3F"/>
    <w:rsid w:val="001E57E4"/>
    <w:rsid w:val="001E598A"/>
    <w:rsid w:val="001E601C"/>
    <w:rsid w:val="001E6678"/>
    <w:rsid w:val="001F0D7E"/>
    <w:rsid w:val="001F10B6"/>
    <w:rsid w:val="001F1360"/>
    <w:rsid w:val="001F1871"/>
    <w:rsid w:val="001F1A18"/>
    <w:rsid w:val="001F20BB"/>
    <w:rsid w:val="001F2257"/>
    <w:rsid w:val="001F2A2D"/>
    <w:rsid w:val="001F3342"/>
    <w:rsid w:val="001F345E"/>
    <w:rsid w:val="001F3DB6"/>
    <w:rsid w:val="001F5B5C"/>
    <w:rsid w:val="001F5EE4"/>
    <w:rsid w:val="001F6900"/>
    <w:rsid w:val="001F6953"/>
    <w:rsid w:val="001F7131"/>
    <w:rsid w:val="002006BF"/>
    <w:rsid w:val="00200C0B"/>
    <w:rsid w:val="002017A0"/>
    <w:rsid w:val="00201E8B"/>
    <w:rsid w:val="002020B1"/>
    <w:rsid w:val="00202557"/>
    <w:rsid w:val="00202CE8"/>
    <w:rsid w:val="002032A3"/>
    <w:rsid w:val="002040E4"/>
    <w:rsid w:val="0020458C"/>
    <w:rsid w:val="0020572B"/>
    <w:rsid w:val="00207B89"/>
    <w:rsid w:val="00210454"/>
    <w:rsid w:val="0021125A"/>
    <w:rsid w:val="00211BEB"/>
    <w:rsid w:val="002123BA"/>
    <w:rsid w:val="00212457"/>
    <w:rsid w:val="00212671"/>
    <w:rsid w:val="002139EF"/>
    <w:rsid w:val="00214046"/>
    <w:rsid w:val="00214F30"/>
    <w:rsid w:val="00214F95"/>
    <w:rsid w:val="00215BD8"/>
    <w:rsid w:val="00217425"/>
    <w:rsid w:val="002176A8"/>
    <w:rsid w:val="00217D7B"/>
    <w:rsid w:val="00220401"/>
    <w:rsid w:val="002206D7"/>
    <w:rsid w:val="00220742"/>
    <w:rsid w:val="002211F8"/>
    <w:rsid w:val="002216D6"/>
    <w:rsid w:val="002226DD"/>
    <w:rsid w:val="002230BC"/>
    <w:rsid w:val="002231E6"/>
    <w:rsid w:val="00223EC9"/>
    <w:rsid w:val="00223F1C"/>
    <w:rsid w:val="0022449D"/>
    <w:rsid w:val="00224695"/>
    <w:rsid w:val="00225714"/>
    <w:rsid w:val="0022639D"/>
    <w:rsid w:val="0022716E"/>
    <w:rsid w:val="0023089E"/>
    <w:rsid w:val="00230F0C"/>
    <w:rsid w:val="002315E0"/>
    <w:rsid w:val="002317C6"/>
    <w:rsid w:val="00231BD7"/>
    <w:rsid w:val="00231CC3"/>
    <w:rsid w:val="00231E01"/>
    <w:rsid w:val="00232BB8"/>
    <w:rsid w:val="0023397C"/>
    <w:rsid w:val="00233996"/>
    <w:rsid w:val="00233C15"/>
    <w:rsid w:val="00233D11"/>
    <w:rsid w:val="00235D80"/>
    <w:rsid w:val="00236324"/>
    <w:rsid w:val="002372F7"/>
    <w:rsid w:val="0024095E"/>
    <w:rsid w:val="002412D2"/>
    <w:rsid w:val="00241F24"/>
    <w:rsid w:val="00242702"/>
    <w:rsid w:val="00242A62"/>
    <w:rsid w:val="00244550"/>
    <w:rsid w:val="00244AC5"/>
    <w:rsid w:val="0024512A"/>
    <w:rsid w:val="0024566F"/>
    <w:rsid w:val="0024696D"/>
    <w:rsid w:val="002470F9"/>
    <w:rsid w:val="00247AF1"/>
    <w:rsid w:val="0025122A"/>
    <w:rsid w:val="00252098"/>
    <w:rsid w:val="00252750"/>
    <w:rsid w:val="00252E9A"/>
    <w:rsid w:val="0025300A"/>
    <w:rsid w:val="00253E39"/>
    <w:rsid w:val="00253E70"/>
    <w:rsid w:val="0025424C"/>
    <w:rsid w:val="002546AE"/>
    <w:rsid w:val="002559A9"/>
    <w:rsid w:val="002571FD"/>
    <w:rsid w:val="00260044"/>
    <w:rsid w:val="00260C40"/>
    <w:rsid w:val="00261BD6"/>
    <w:rsid w:val="002621BF"/>
    <w:rsid w:val="00263194"/>
    <w:rsid w:val="00263515"/>
    <w:rsid w:val="00263E67"/>
    <w:rsid w:val="00264FA8"/>
    <w:rsid w:val="0026540C"/>
    <w:rsid w:val="00265740"/>
    <w:rsid w:val="00265BF4"/>
    <w:rsid w:val="0026631C"/>
    <w:rsid w:val="002664E9"/>
    <w:rsid w:val="00266846"/>
    <w:rsid w:val="00266DA1"/>
    <w:rsid w:val="00271AE3"/>
    <w:rsid w:val="00271D69"/>
    <w:rsid w:val="002729F2"/>
    <w:rsid w:val="002736DD"/>
    <w:rsid w:val="002739C2"/>
    <w:rsid w:val="00274514"/>
    <w:rsid w:val="00274971"/>
    <w:rsid w:val="00275239"/>
    <w:rsid w:val="002755FD"/>
    <w:rsid w:val="002763AC"/>
    <w:rsid w:val="002767BE"/>
    <w:rsid w:val="00276913"/>
    <w:rsid w:val="00276C3A"/>
    <w:rsid w:val="0027736A"/>
    <w:rsid w:val="002774BA"/>
    <w:rsid w:val="00277B53"/>
    <w:rsid w:val="00277E44"/>
    <w:rsid w:val="00280095"/>
    <w:rsid w:val="00281074"/>
    <w:rsid w:val="00281C5B"/>
    <w:rsid w:val="00282874"/>
    <w:rsid w:val="0028405C"/>
    <w:rsid w:val="002849BE"/>
    <w:rsid w:val="00286B97"/>
    <w:rsid w:val="00286CD4"/>
    <w:rsid w:val="00287B64"/>
    <w:rsid w:val="002901B3"/>
    <w:rsid w:val="002908AD"/>
    <w:rsid w:val="00290B79"/>
    <w:rsid w:val="002915D6"/>
    <w:rsid w:val="0029187A"/>
    <w:rsid w:val="002920AD"/>
    <w:rsid w:val="0029249F"/>
    <w:rsid w:val="00292B26"/>
    <w:rsid w:val="0029344E"/>
    <w:rsid w:val="002944E4"/>
    <w:rsid w:val="00294F43"/>
    <w:rsid w:val="00295B15"/>
    <w:rsid w:val="00295DB8"/>
    <w:rsid w:val="00296651"/>
    <w:rsid w:val="00296C65"/>
    <w:rsid w:val="00296E22"/>
    <w:rsid w:val="002975CF"/>
    <w:rsid w:val="00297712"/>
    <w:rsid w:val="00297AC5"/>
    <w:rsid w:val="002A0402"/>
    <w:rsid w:val="002A069B"/>
    <w:rsid w:val="002A0925"/>
    <w:rsid w:val="002A0BF3"/>
    <w:rsid w:val="002A12A6"/>
    <w:rsid w:val="002A1FA4"/>
    <w:rsid w:val="002A222D"/>
    <w:rsid w:val="002A2EA1"/>
    <w:rsid w:val="002A3827"/>
    <w:rsid w:val="002A3F23"/>
    <w:rsid w:val="002A5233"/>
    <w:rsid w:val="002A5465"/>
    <w:rsid w:val="002A6778"/>
    <w:rsid w:val="002A766E"/>
    <w:rsid w:val="002B0287"/>
    <w:rsid w:val="002B07C6"/>
    <w:rsid w:val="002B166F"/>
    <w:rsid w:val="002B1FF7"/>
    <w:rsid w:val="002B22BB"/>
    <w:rsid w:val="002B2339"/>
    <w:rsid w:val="002B235F"/>
    <w:rsid w:val="002B2CB5"/>
    <w:rsid w:val="002B2DC6"/>
    <w:rsid w:val="002B3133"/>
    <w:rsid w:val="002B3845"/>
    <w:rsid w:val="002B456D"/>
    <w:rsid w:val="002B4A88"/>
    <w:rsid w:val="002B4D0F"/>
    <w:rsid w:val="002B5E0E"/>
    <w:rsid w:val="002B6431"/>
    <w:rsid w:val="002B6FDF"/>
    <w:rsid w:val="002B7D51"/>
    <w:rsid w:val="002C087C"/>
    <w:rsid w:val="002C0D23"/>
    <w:rsid w:val="002C18A6"/>
    <w:rsid w:val="002C3F9E"/>
    <w:rsid w:val="002C46BC"/>
    <w:rsid w:val="002C50EF"/>
    <w:rsid w:val="002C5484"/>
    <w:rsid w:val="002C54F1"/>
    <w:rsid w:val="002C56C7"/>
    <w:rsid w:val="002C608A"/>
    <w:rsid w:val="002C657E"/>
    <w:rsid w:val="002C6698"/>
    <w:rsid w:val="002C6F74"/>
    <w:rsid w:val="002C7B13"/>
    <w:rsid w:val="002C7BD4"/>
    <w:rsid w:val="002D0482"/>
    <w:rsid w:val="002D1041"/>
    <w:rsid w:val="002D1529"/>
    <w:rsid w:val="002D2E05"/>
    <w:rsid w:val="002D2E09"/>
    <w:rsid w:val="002D30FE"/>
    <w:rsid w:val="002D3F27"/>
    <w:rsid w:val="002D43A3"/>
    <w:rsid w:val="002D4DB9"/>
    <w:rsid w:val="002D4F19"/>
    <w:rsid w:val="002D63AA"/>
    <w:rsid w:val="002D6C11"/>
    <w:rsid w:val="002D7342"/>
    <w:rsid w:val="002E1320"/>
    <w:rsid w:val="002E1498"/>
    <w:rsid w:val="002E3023"/>
    <w:rsid w:val="002E30AF"/>
    <w:rsid w:val="002E35E2"/>
    <w:rsid w:val="002E4417"/>
    <w:rsid w:val="002E565E"/>
    <w:rsid w:val="002E69D9"/>
    <w:rsid w:val="002E6A9B"/>
    <w:rsid w:val="002E6C7D"/>
    <w:rsid w:val="002E6D1D"/>
    <w:rsid w:val="002E7D66"/>
    <w:rsid w:val="002F0470"/>
    <w:rsid w:val="002F188E"/>
    <w:rsid w:val="002F2BF7"/>
    <w:rsid w:val="002F3BA8"/>
    <w:rsid w:val="002F4141"/>
    <w:rsid w:val="002F4EB7"/>
    <w:rsid w:val="002F57BB"/>
    <w:rsid w:val="002F65D0"/>
    <w:rsid w:val="002F6969"/>
    <w:rsid w:val="002F7DCE"/>
    <w:rsid w:val="002F7EBF"/>
    <w:rsid w:val="003004B4"/>
    <w:rsid w:val="00300535"/>
    <w:rsid w:val="003005AF"/>
    <w:rsid w:val="00301037"/>
    <w:rsid w:val="00301646"/>
    <w:rsid w:val="00301714"/>
    <w:rsid w:val="003017C8"/>
    <w:rsid w:val="00302B3D"/>
    <w:rsid w:val="00303FA3"/>
    <w:rsid w:val="003042B6"/>
    <w:rsid w:val="003043C7"/>
    <w:rsid w:val="00304AE5"/>
    <w:rsid w:val="00304D00"/>
    <w:rsid w:val="00304DD1"/>
    <w:rsid w:val="00305142"/>
    <w:rsid w:val="0030634C"/>
    <w:rsid w:val="00306931"/>
    <w:rsid w:val="003074AF"/>
    <w:rsid w:val="003078A2"/>
    <w:rsid w:val="003078F6"/>
    <w:rsid w:val="00307C8D"/>
    <w:rsid w:val="00307D89"/>
    <w:rsid w:val="0031037E"/>
    <w:rsid w:val="0031098F"/>
    <w:rsid w:val="00311E62"/>
    <w:rsid w:val="0031243D"/>
    <w:rsid w:val="0031261F"/>
    <w:rsid w:val="00312820"/>
    <w:rsid w:val="00313B3B"/>
    <w:rsid w:val="0031412C"/>
    <w:rsid w:val="0031445C"/>
    <w:rsid w:val="00314569"/>
    <w:rsid w:val="00314A82"/>
    <w:rsid w:val="00314DBF"/>
    <w:rsid w:val="003152CE"/>
    <w:rsid w:val="00316F67"/>
    <w:rsid w:val="003175CE"/>
    <w:rsid w:val="0031765A"/>
    <w:rsid w:val="003178B6"/>
    <w:rsid w:val="00317D98"/>
    <w:rsid w:val="0032072C"/>
    <w:rsid w:val="00320A61"/>
    <w:rsid w:val="00320F3A"/>
    <w:rsid w:val="00321C43"/>
    <w:rsid w:val="00322A5F"/>
    <w:rsid w:val="00322B20"/>
    <w:rsid w:val="003236CC"/>
    <w:rsid w:val="00323DED"/>
    <w:rsid w:val="00323E0D"/>
    <w:rsid w:val="00324184"/>
    <w:rsid w:val="00324446"/>
    <w:rsid w:val="00324555"/>
    <w:rsid w:val="00324716"/>
    <w:rsid w:val="0032472E"/>
    <w:rsid w:val="00324FA0"/>
    <w:rsid w:val="00325249"/>
    <w:rsid w:val="0032592D"/>
    <w:rsid w:val="00326096"/>
    <w:rsid w:val="0032675F"/>
    <w:rsid w:val="00326FE2"/>
    <w:rsid w:val="003275B3"/>
    <w:rsid w:val="003300C0"/>
    <w:rsid w:val="003302C5"/>
    <w:rsid w:val="00331123"/>
    <w:rsid w:val="003311D4"/>
    <w:rsid w:val="003314DB"/>
    <w:rsid w:val="00331619"/>
    <w:rsid w:val="00331AB7"/>
    <w:rsid w:val="0033286F"/>
    <w:rsid w:val="00332C58"/>
    <w:rsid w:val="00332E40"/>
    <w:rsid w:val="00332EA2"/>
    <w:rsid w:val="003332E7"/>
    <w:rsid w:val="0033455D"/>
    <w:rsid w:val="00334828"/>
    <w:rsid w:val="0033491E"/>
    <w:rsid w:val="00334B64"/>
    <w:rsid w:val="00334D1C"/>
    <w:rsid w:val="00334EC4"/>
    <w:rsid w:val="0033506C"/>
    <w:rsid w:val="00336714"/>
    <w:rsid w:val="0033766D"/>
    <w:rsid w:val="0033783D"/>
    <w:rsid w:val="00340532"/>
    <w:rsid w:val="00340582"/>
    <w:rsid w:val="00340F5C"/>
    <w:rsid w:val="00341117"/>
    <w:rsid w:val="00341658"/>
    <w:rsid w:val="00341773"/>
    <w:rsid w:val="0034248C"/>
    <w:rsid w:val="003425C7"/>
    <w:rsid w:val="00342C8F"/>
    <w:rsid w:val="0034398B"/>
    <w:rsid w:val="003442EA"/>
    <w:rsid w:val="00344329"/>
    <w:rsid w:val="003446C6"/>
    <w:rsid w:val="00344707"/>
    <w:rsid w:val="00345066"/>
    <w:rsid w:val="0034548F"/>
    <w:rsid w:val="00345623"/>
    <w:rsid w:val="003459BD"/>
    <w:rsid w:val="00345DEE"/>
    <w:rsid w:val="003467E2"/>
    <w:rsid w:val="00346B3C"/>
    <w:rsid w:val="00346C48"/>
    <w:rsid w:val="00347578"/>
    <w:rsid w:val="00350666"/>
    <w:rsid w:val="003506D6"/>
    <w:rsid w:val="00350BD4"/>
    <w:rsid w:val="00351441"/>
    <w:rsid w:val="00351610"/>
    <w:rsid w:val="00351BB5"/>
    <w:rsid w:val="00352713"/>
    <w:rsid w:val="00352BAF"/>
    <w:rsid w:val="00352BEB"/>
    <w:rsid w:val="00352EC7"/>
    <w:rsid w:val="00353734"/>
    <w:rsid w:val="00354183"/>
    <w:rsid w:val="00354545"/>
    <w:rsid w:val="0035472D"/>
    <w:rsid w:val="00354FC4"/>
    <w:rsid w:val="0035577A"/>
    <w:rsid w:val="003558E0"/>
    <w:rsid w:val="00356246"/>
    <w:rsid w:val="003564DE"/>
    <w:rsid w:val="00356787"/>
    <w:rsid w:val="003567A6"/>
    <w:rsid w:val="00356A6C"/>
    <w:rsid w:val="0035700A"/>
    <w:rsid w:val="003572C3"/>
    <w:rsid w:val="0035785B"/>
    <w:rsid w:val="00357DB9"/>
    <w:rsid w:val="003611E7"/>
    <w:rsid w:val="003615EC"/>
    <w:rsid w:val="00361D11"/>
    <w:rsid w:val="00363024"/>
    <w:rsid w:val="00363AA9"/>
    <w:rsid w:val="00363F8B"/>
    <w:rsid w:val="00364C36"/>
    <w:rsid w:val="00364EF5"/>
    <w:rsid w:val="00366D86"/>
    <w:rsid w:val="00370A98"/>
    <w:rsid w:val="00370F27"/>
    <w:rsid w:val="00370FF1"/>
    <w:rsid w:val="00371145"/>
    <w:rsid w:val="00371B65"/>
    <w:rsid w:val="00372192"/>
    <w:rsid w:val="00373537"/>
    <w:rsid w:val="003744E1"/>
    <w:rsid w:val="003749A6"/>
    <w:rsid w:val="00374DF7"/>
    <w:rsid w:val="00375439"/>
    <w:rsid w:val="00376782"/>
    <w:rsid w:val="00376E44"/>
    <w:rsid w:val="00376F38"/>
    <w:rsid w:val="003773CE"/>
    <w:rsid w:val="003777B3"/>
    <w:rsid w:val="003805E9"/>
    <w:rsid w:val="003806DC"/>
    <w:rsid w:val="00380E73"/>
    <w:rsid w:val="00381414"/>
    <w:rsid w:val="00381597"/>
    <w:rsid w:val="00381842"/>
    <w:rsid w:val="00381A7C"/>
    <w:rsid w:val="00382182"/>
    <w:rsid w:val="00383E2F"/>
    <w:rsid w:val="00384CBB"/>
    <w:rsid w:val="00385D68"/>
    <w:rsid w:val="003861CB"/>
    <w:rsid w:val="00386950"/>
    <w:rsid w:val="00386AD7"/>
    <w:rsid w:val="003900C8"/>
    <w:rsid w:val="003901B1"/>
    <w:rsid w:val="003914D2"/>
    <w:rsid w:val="003914DF"/>
    <w:rsid w:val="003918C6"/>
    <w:rsid w:val="00391E23"/>
    <w:rsid w:val="00392811"/>
    <w:rsid w:val="00392A55"/>
    <w:rsid w:val="00392E74"/>
    <w:rsid w:val="00394A19"/>
    <w:rsid w:val="003958DF"/>
    <w:rsid w:val="00395A95"/>
    <w:rsid w:val="00395B6F"/>
    <w:rsid w:val="00396DBF"/>
    <w:rsid w:val="003972E9"/>
    <w:rsid w:val="00397727"/>
    <w:rsid w:val="0039787A"/>
    <w:rsid w:val="00397C99"/>
    <w:rsid w:val="003A0DE3"/>
    <w:rsid w:val="003A0F88"/>
    <w:rsid w:val="003A0FBF"/>
    <w:rsid w:val="003A17AE"/>
    <w:rsid w:val="003A1B40"/>
    <w:rsid w:val="003A1F24"/>
    <w:rsid w:val="003A386B"/>
    <w:rsid w:val="003A6600"/>
    <w:rsid w:val="003B00DD"/>
    <w:rsid w:val="003B0D02"/>
    <w:rsid w:val="003B1834"/>
    <w:rsid w:val="003B2A6C"/>
    <w:rsid w:val="003B2AED"/>
    <w:rsid w:val="003B2BBF"/>
    <w:rsid w:val="003B2CD0"/>
    <w:rsid w:val="003B38A1"/>
    <w:rsid w:val="003B3F74"/>
    <w:rsid w:val="003B4797"/>
    <w:rsid w:val="003B4FDB"/>
    <w:rsid w:val="003B5194"/>
    <w:rsid w:val="003B5ADF"/>
    <w:rsid w:val="003B5EA4"/>
    <w:rsid w:val="003B6D92"/>
    <w:rsid w:val="003B7322"/>
    <w:rsid w:val="003C0239"/>
    <w:rsid w:val="003C0592"/>
    <w:rsid w:val="003C2BF7"/>
    <w:rsid w:val="003C4BE4"/>
    <w:rsid w:val="003C4CCF"/>
    <w:rsid w:val="003C4D1B"/>
    <w:rsid w:val="003C59CF"/>
    <w:rsid w:val="003C5B6C"/>
    <w:rsid w:val="003C5E30"/>
    <w:rsid w:val="003C67A0"/>
    <w:rsid w:val="003C73FE"/>
    <w:rsid w:val="003C783C"/>
    <w:rsid w:val="003D03D1"/>
    <w:rsid w:val="003D1FCB"/>
    <w:rsid w:val="003D200D"/>
    <w:rsid w:val="003D2702"/>
    <w:rsid w:val="003D2997"/>
    <w:rsid w:val="003D3615"/>
    <w:rsid w:val="003D38FC"/>
    <w:rsid w:val="003D40C1"/>
    <w:rsid w:val="003D541C"/>
    <w:rsid w:val="003D6034"/>
    <w:rsid w:val="003D7650"/>
    <w:rsid w:val="003D7763"/>
    <w:rsid w:val="003D7CFC"/>
    <w:rsid w:val="003E08B4"/>
    <w:rsid w:val="003E12FE"/>
    <w:rsid w:val="003E18E6"/>
    <w:rsid w:val="003E197C"/>
    <w:rsid w:val="003E1D66"/>
    <w:rsid w:val="003E23A7"/>
    <w:rsid w:val="003E2552"/>
    <w:rsid w:val="003E27B5"/>
    <w:rsid w:val="003E43E9"/>
    <w:rsid w:val="003E4DE5"/>
    <w:rsid w:val="003E5578"/>
    <w:rsid w:val="003E557F"/>
    <w:rsid w:val="003E5869"/>
    <w:rsid w:val="003E5F36"/>
    <w:rsid w:val="003F05CD"/>
    <w:rsid w:val="003F0E85"/>
    <w:rsid w:val="003F14C3"/>
    <w:rsid w:val="003F1689"/>
    <w:rsid w:val="003F2232"/>
    <w:rsid w:val="003F2AE0"/>
    <w:rsid w:val="003F2FBA"/>
    <w:rsid w:val="003F38D0"/>
    <w:rsid w:val="003F3D55"/>
    <w:rsid w:val="003F4DF9"/>
    <w:rsid w:val="003F58E9"/>
    <w:rsid w:val="003F62ED"/>
    <w:rsid w:val="003F640D"/>
    <w:rsid w:val="003F6BB6"/>
    <w:rsid w:val="003F7952"/>
    <w:rsid w:val="003F7D4D"/>
    <w:rsid w:val="00400816"/>
    <w:rsid w:val="004010B1"/>
    <w:rsid w:val="004029E9"/>
    <w:rsid w:val="004031EA"/>
    <w:rsid w:val="0040356B"/>
    <w:rsid w:val="00403861"/>
    <w:rsid w:val="0040387E"/>
    <w:rsid w:val="00403994"/>
    <w:rsid w:val="00404E1E"/>
    <w:rsid w:val="00405F21"/>
    <w:rsid w:val="004060AF"/>
    <w:rsid w:val="00407393"/>
    <w:rsid w:val="00410195"/>
    <w:rsid w:val="004107AF"/>
    <w:rsid w:val="004119F3"/>
    <w:rsid w:val="00411F2A"/>
    <w:rsid w:val="00412E97"/>
    <w:rsid w:val="00414D0F"/>
    <w:rsid w:val="004158FC"/>
    <w:rsid w:val="00416829"/>
    <w:rsid w:val="00416C54"/>
    <w:rsid w:val="00417730"/>
    <w:rsid w:val="00417AFE"/>
    <w:rsid w:val="00421178"/>
    <w:rsid w:val="0042120E"/>
    <w:rsid w:val="00421B52"/>
    <w:rsid w:val="00421D5A"/>
    <w:rsid w:val="004221D5"/>
    <w:rsid w:val="00422247"/>
    <w:rsid w:val="004222D2"/>
    <w:rsid w:val="00422676"/>
    <w:rsid w:val="00422FCC"/>
    <w:rsid w:val="00423788"/>
    <w:rsid w:val="00424075"/>
    <w:rsid w:val="0042448B"/>
    <w:rsid w:val="00424858"/>
    <w:rsid w:val="00424A5E"/>
    <w:rsid w:val="00424FB7"/>
    <w:rsid w:val="00425301"/>
    <w:rsid w:val="004256E2"/>
    <w:rsid w:val="00425B5A"/>
    <w:rsid w:val="0042622E"/>
    <w:rsid w:val="00426231"/>
    <w:rsid w:val="00427D86"/>
    <w:rsid w:val="00427EFE"/>
    <w:rsid w:val="004302D1"/>
    <w:rsid w:val="00430623"/>
    <w:rsid w:val="0043120C"/>
    <w:rsid w:val="00431AF9"/>
    <w:rsid w:val="00431C41"/>
    <w:rsid w:val="00432135"/>
    <w:rsid w:val="0043281C"/>
    <w:rsid w:val="00433123"/>
    <w:rsid w:val="0043366A"/>
    <w:rsid w:val="004343EB"/>
    <w:rsid w:val="00437013"/>
    <w:rsid w:val="00437A84"/>
    <w:rsid w:val="00437ABC"/>
    <w:rsid w:val="00441257"/>
    <w:rsid w:val="00441675"/>
    <w:rsid w:val="0044182B"/>
    <w:rsid w:val="00442F07"/>
    <w:rsid w:val="0044316F"/>
    <w:rsid w:val="00443363"/>
    <w:rsid w:val="00444AF0"/>
    <w:rsid w:val="00444B69"/>
    <w:rsid w:val="00445F02"/>
    <w:rsid w:val="00450485"/>
    <w:rsid w:val="00451D1A"/>
    <w:rsid w:val="004524AE"/>
    <w:rsid w:val="004525E9"/>
    <w:rsid w:val="00453633"/>
    <w:rsid w:val="00453686"/>
    <w:rsid w:val="004538E3"/>
    <w:rsid w:val="00454885"/>
    <w:rsid w:val="00454991"/>
    <w:rsid w:val="00456360"/>
    <w:rsid w:val="00456D04"/>
    <w:rsid w:val="00457596"/>
    <w:rsid w:val="004603BE"/>
    <w:rsid w:val="0046181A"/>
    <w:rsid w:val="00461D41"/>
    <w:rsid w:val="0046251E"/>
    <w:rsid w:val="00462BF4"/>
    <w:rsid w:val="00462DCB"/>
    <w:rsid w:val="0046317E"/>
    <w:rsid w:val="004641A4"/>
    <w:rsid w:val="004641FF"/>
    <w:rsid w:val="00464312"/>
    <w:rsid w:val="004652EC"/>
    <w:rsid w:val="00465C5F"/>
    <w:rsid w:val="00466C90"/>
    <w:rsid w:val="0046708E"/>
    <w:rsid w:val="0046727F"/>
    <w:rsid w:val="004673C2"/>
    <w:rsid w:val="00467D78"/>
    <w:rsid w:val="00467DB2"/>
    <w:rsid w:val="00471807"/>
    <w:rsid w:val="00471C1F"/>
    <w:rsid w:val="00472CD3"/>
    <w:rsid w:val="00472E48"/>
    <w:rsid w:val="00473F79"/>
    <w:rsid w:val="00474558"/>
    <w:rsid w:val="00474669"/>
    <w:rsid w:val="004749F9"/>
    <w:rsid w:val="0047522C"/>
    <w:rsid w:val="00475678"/>
    <w:rsid w:val="00475EE0"/>
    <w:rsid w:val="00476689"/>
    <w:rsid w:val="00476892"/>
    <w:rsid w:val="0047741B"/>
    <w:rsid w:val="0048078B"/>
    <w:rsid w:val="004808D3"/>
    <w:rsid w:val="00480BAB"/>
    <w:rsid w:val="00481195"/>
    <w:rsid w:val="00482480"/>
    <w:rsid w:val="004827A2"/>
    <w:rsid w:val="00482B3F"/>
    <w:rsid w:val="004833B4"/>
    <w:rsid w:val="004833BD"/>
    <w:rsid w:val="0048453F"/>
    <w:rsid w:val="00484D71"/>
    <w:rsid w:val="00485808"/>
    <w:rsid w:val="004859D5"/>
    <w:rsid w:val="00485DC2"/>
    <w:rsid w:val="0048632C"/>
    <w:rsid w:val="004864B4"/>
    <w:rsid w:val="004870B9"/>
    <w:rsid w:val="004877B9"/>
    <w:rsid w:val="00487B90"/>
    <w:rsid w:val="004907E4"/>
    <w:rsid w:val="00490925"/>
    <w:rsid w:val="0049096C"/>
    <w:rsid w:val="00490AD9"/>
    <w:rsid w:val="00490BA0"/>
    <w:rsid w:val="004911A5"/>
    <w:rsid w:val="0049147D"/>
    <w:rsid w:val="00492467"/>
    <w:rsid w:val="0049295D"/>
    <w:rsid w:val="00492C38"/>
    <w:rsid w:val="00492E6A"/>
    <w:rsid w:val="0049399B"/>
    <w:rsid w:val="00493BDD"/>
    <w:rsid w:val="00494000"/>
    <w:rsid w:val="00494071"/>
    <w:rsid w:val="004946F8"/>
    <w:rsid w:val="00495CBF"/>
    <w:rsid w:val="00495DC4"/>
    <w:rsid w:val="00495FD6"/>
    <w:rsid w:val="00496105"/>
    <w:rsid w:val="004A091D"/>
    <w:rsid w:val="004A10FB"/>
    <w:rsid w:val="004A190B"/>
    <w:rsid w:val="004A1A1C"/>
    <w:rsid w:val="004A1B5D"/>
    <w:rsid w:val="004A2864"/>
    <w:rsid w:val="004A2B78"/>
    <w:rsid w:val="004A2C38"/>
    <w:rsid w:val="004A2DDA"/>
    <w:rsid w:val="004A3480"/>
    <w:rsid w:val="004A37D0"/>
    <w:rsid w:val="004A4001"/>
    <w:rsid w:val="004A41B6"/>
    <w:rsid w:val="004A4972"/>
    <w:rsid w:val="004A5078"/>
    <w:rsid w:val="004A5FBE"/>
    <w:rsid w:val="004A6F4E"/>
    <w:rsid w:val="004B103E"/>
    <w:rsid w:val="004B1C2B"/>
    <w:rsid w:val="004B318B"/>
    <w:rsid w:val="004B3233"/>
    <w:rsid w:val="004B32EE"/>
    <w:rsid w:val="004B4576"/>
    <w:rsid w:val="004B495D"/>
    <w:rsid w:val="004B5114"/>
    <w:rsid w:val="004B52DE"/>
    <w:rsid w:val="004B55BC"/>
    <w:rsid w:val="004B5892"/>
    <w:rsid w:val="004B671C"/>
    <w:rsid w:val="004B6F3F"/>
    <w:rsid w:val="004B709C"/>
    <w:rsid w:val="004C00C1"/>
    <w:rsid w:val="004C0A13"/>
    <w:rsid w:val="004C11BF"/>
    <w:rsid w:val="004C3AB9"/>
    <w:rsid w:val="004C428A"/>
    <w:rsid w:val="004C42B3"/>
    <w:rsid w:val="004C44EB"/>
    <w:rsid w:val="004C4666"/>
    <w:rsid w:val="004C4B4B"/>
    <w:rsid w:val="004C5856"/>
    <w:rsid w:val="004C60DD"/>
    <w:rsid w:val="004C66C0"/>
    <w:rsid w:val="004C6ABA"/>
    <w:rsid w:val="004C6C1D"/>
    <w:rsid w:val="004D04FB"/>
    <w:rsid w:val="004D0AE0"/>
    <w:rsid w:val="004D263C"/>
    <w:rsid w:val="004D2AAD"/>
    <w:rsid w:val="004D3432"/>
    <w:rsid w:val="004D417A"/>
    <w:rsid w:val="004E0440"/>
    <w:rsid w:val="004E0C9B"/>
    <w:rsid w:val="004E1446"/>
    <w:rsid w:val="004E24D4"/>
    <w:rsid w:val="004E26B9"/>
    <w:rsid w:val="004E27F3"/>
    <w:rsid w:val="004E2BA5"/>
    <w:rsid w:val="004E2E65"/>
    <w:rsid w:val="004E340A"/>
    <w:rsid w:val="004E3C42"/>
    <w:rsid w:val="004E3E66"/>
    <w:rsid w:val="004E4265"/>
    <w:rsid w:val="004E4D2A"/>
    <w:rsid w:val="004E5D26"/>
    <w:rsid w:val="004E656A"/>
    <w:rsid w:val="004E6A8E"/>
    <w:rsid w:val="004E6B87"/>
    <w:rsid w:val="004E6C26"/>
    <w:rsid w:val="004E78F1"/>
    <w:rsid w:val="004F02CE"/>
    <w:rsid w:val="004F0419"/>
    <w:rsid w:val="004F232E"/>
    <w:rsid w:val="004F2B30"/>
    <w:rsid w:val="004F2E8C"/>
    <w:rsid w:val="004F2EE1"/>
    <w:rsid w:val="004F3254"/>
    <w:rsid w:val="004F32D3"/>
    <w:rsid w:val="004F395D"/>
    <w:rsid w:val="004F3E1B"/>
    <w:rsid w:val="004F4551"/>
    <w:rsid w:val="004F4A15"/>
    <w:rsid w:val="004F4FC0"/>
    <w:rsid w:val="004F5BA9"/>
    <w:rsid w:val="004F60E2"/>
    <w:rsid w:val="004F6835"/>
    <w:rsid w:val="004F72D7"/>
    <w:rsid w:val="004F74FE"/>
    <w:rsid w:val="004F7675"/>
    <w:rsid w:val="004F7EC8"/>
    <w:rsid w:val="00500837"/>
    <w:rsid w:val="00501A98"/>
    <w:rsid w:val="0050204D"/>
    <w:rsid w:val="00502964"/>
    <w:rsid w:val="00502A18"/>
    <w:rsid w:val="00503031"/>
    <w:rsid w:val="005030AA"/>
    <w:rsid w:val="00503492"/>
    <w:rsid w:val="0050433E"/>
    <w:rsid w:val="00504F94"/>
    <w:rsid w:val="005058D6"/>
    <w:rsid w:val="00505981"/>
    <w:rsid w:val="00505B9D"/>
    <w:rsid w:val="00506656"/>
    <w:rsid w:val="00506BFF"/>
    <w:rsid w:val="00507D8C"/>
    <w:rsid w:val="005103A5"/>
    <w:rsid w:val="0051042D"/>
    <w:rsid w:val="0051057B"/>
    <w:rsid w:val="00511F74"/>
    <w:rsid w:val="00512397"/>
    <w:rsid w:val="005123A5"/>
    <w:rsid w:val="00514D48"/>
    <w:rsid w:val="00516C81"/>
    <w:rsid w:val="005206A4"/>
    <w:rsid w:val="00520B5A"/>
    <w:rsid w:val="00520C2C"/>
    <w:rsid w:val="00521024"/>
    <w:rsid w:val="005210D1"/>
    <w:rsid w:val="00521322"/>
    <w:rsid w:val="00522208"/>
    <w:rsid w:val="0052236E"/>
    <w:rsid w:val="0052459E"/>
    <w:rsid w:val="00524C6D"/>
    <w:rsid w:val="00524ED3"/>
    <w:rsid w:val="00525B9D"/>
    <w:rsid w:val="00526844"/>
    <w:rsid w:val="00527F8F"/>
    <w:rsid w:val="00530910"/>
    <w:rsid w:val="00531C05"/>
    <w:rsid w:val="0053211E"/>
    <w:rsid w:val="0053330C"/>
    <w:rsid w:val="0053339A"/>
    <w:rsid w:val="00534752"/>
    <w:rsid w:val="00535602"/>
    <w:rsid w:val="0053623A"/>
    <w:rsid w:val="005363F0"/>
    <w:rsid w:val="00536857"/>
    <w:rsid w:val="00536B3A"/>
    <w:rsid w:val="00536F1A"/>
    <w:rsid w:val="0053784E"/>
    <w:rsid w:val="00537C6D"/>
    <w:rsid w:val="005400F3"/>
    <w:rsid w:val="005403D4"/>
    <w:rsid w:val="005409AD"/>
    <w:rsid w:val="0054126C"/>
    <w:rsid w:val="00542C37"/>
    <w:rsid w:val="00542D8A"/>
    <w:rsid w:val="00543375"/>
    <w:rsid w:val="00543870"/>
    <w:rsid w:val="00543E96"/>
    <w:rsid w:val="00544088"/>
    <w:rsid w:val="0054464D"/>
    <w:rsid w:val="00544883"/>
    <w:rsid w:val="00544C2D"/>
    <w:rsid w:val="00545D8D"/>
    <w:rsid w:val="00546271"/>
    <w:rsid w:val="00547E61"/>
    <w:rsid w:val="00547F7D"/>
    <w:rsid w:val="005502C0"/>
    <w:rsid w:val="0055269B"/>
    <w:rsid w:val="005532AD"/>
    <w:rsid w:val="00553C7B"/>
    <w:rsid w:val="005543B9"/>
    <w:rsid w:val="00554DEC"/>
    <w:rsid w:val="00555120"/>
    <w:rsid w:val="00555A59"/>
    <w:rsid w:val="00556051"/>
    <w:rsid w:val="005560E2"/>
    <w:rsid w:val="00556C33"/>
    <w:rsid w:val="00556C5B"/>
    <w:rsid w:val="005570F1"/>
    <w:rsid w:val="00557850"/>
    <w:rsid w:val="0055790A"/>
    <w:rsid w:val="0056049F"/>
    <w:rsid w:val="00561650"/>
    <w:rsid w:val="0056270D"/>
    <w:rsid w:val="005630DC"/>
    <w:rsid w:val="00563763"/>
    <w:rsid w:val="00564E06"/>
    <w:rsid w:val="00565BCF"/>
    <w:rsid w:val="00566531"/>
    <w:rsid w:val="00566754"/>
    <w:rsid w:val="0056700F"/>
    <w:rsid w:val="0056715D"/>
    <w:rsid w:val="005674D1"/>
    <w:rsid w:val="00567DB3"/>
    <w:rsid w:val="005702FC"/>
    <w:rsid w:val="0057054F"/>
    <w:rsid w:val="0057068A"/>
    <w:rsid w:val="005708B8"/>
    <w:rsid w:val="00571CC9"/>
    <w:rsid w:val="005740EC"/>
    <w:rsid w:val="0057524B"/>
    <w:rsid w:val="005766A1"/>
    <w:rsid w:val="0057721A"/>
    <w:rsid w:val="0057724F"/>
    <w:rsid w:val="00580586"/>
    <w:rsid w:val="0058058B"/>
    <w:rsid w:val="00580757"/>
    <w:rsid w:val="00580A5C"/>
    <w:rsid w:val="00580BDB"/>
    <w:rsid w:val="00581BC6"/>
    <w:rsid w:val="005835EA"/>
    <w:rsid w:val="0058434D"/>
    <w:rsid w:val="00584912"/>
    <w:rsid w:val="00584F00"/>
    <w:rsid w:val="005859BD"/>
    <w:rsid w:val="00585C12"/>
    <w:rsid w:val="00586665"/>
    <w:rsid w:val="00586A56"/>
    <w:rsid w:val="00586F19"/>
    <w:rsid w:val="00586F5A"/>
    <w:rsid w:val="0058702A"/>
    <w:rsid w:val="005900D9"/>
    <w:rsid w:val="005908F2"/>
    <w:rsid w:val="00590D93"/>
    <w:rsid w:val="00592095"/>
    <w:rsid w:val="005923B6"/>
    <w:rsid w:val="005930AC"/>
    <w:rsid w:val="00593998"/>
    <w:rsid w:val="00593D81"/>
    <w:rsid w:val="00594217"/>
    <w:rsid w:val="0059548E"/>
    <w:rsid w:val="00595B8A"/>
    <w:rsid w:val="00596882"/>
    <w:rsid w:val="005972EE"/>
    <w:rsid w:val="00597869"/>
    <w:rsid w:val="005A0F69"/>
    <w:rsid w:val="005A18C0"/>
    <w:rsid w:val="005A1F51"/>
    <w:rsid w:val="005A20C6"/>
    <w:rsid w:val="005A20D8"/>
    <w:rsid w:val="005A2D06"/>
    <w:rsid w:val="005A2F4F"/>
    <w:rsid w:val="005A41C6"/>
    <w:rsid w:val="005A4746"/>
    <w:rsid w:val="005A5894"/>
    <w:rsid w:val="005A73E3"/>
    <w:rsid w:val="005A7D25"/>
    <w:rsid w:val="005A7F6C"/>
    <w:rsid w:val="005B01B0"/>
    <w:rsid w:val="005B0F91"/>
    <w:rsid w:val="005B2045"/>
    <w:rsid w:val="005B33A4"/>
    <w:rsid w:val="005B35AE"/>
    <w:rsid w:val="005B3910"/>
    <w:rsid w:val="005B3E0B"/>
    <w:rsid w:val="005B4315"/>
    <w:rsid w:val="005B49E9"/>
    <w:rsid w:val="005B4AB6"/>
    <w:rsid w:val="005B51EF"/>
    <w:rsid w:val="005B5DD9"/>
    <w:rsid w:val="005B6128"/>
    <w:rsid w:val="005B7243"/>
    <w:rsid w:val="005C0021"/>
    <w:rsid w:val="005C01B4"/>
    <w:rsid w:val="005C0217"/>
    <w:rsid w:val="005C0429"/>
    <w:rsid w:val="005C1241"/>
    <w:rsid w:val="005C1CF8"/>
    <w:rsid w:val="005C2B20"/>
    <w:rsid w:val="005C2C00"/>
    <w:rsid w:val="005C2D8D"/>
    <w:rsid w:val="005C30F1"/>
    <w:rsid w:val="005C4164"/>
    <w:rsid w:val="005C417F"/>
    <w:rsid w:val="005C4CB1"/>
    <w:rsid w:val="005C5788"/>
    <w:rsid w:val="005C642A"/>
    <w:rsid w:val="005C6DC4"/>
    <w:rsid w:val="005C77F8"/>
    <w:rsid w:val="005D1245"/>
    <w:rsid w:val="005D16ED"/>
    <w:rsid w:val="005D18EE"/>
    <w:rsid w:val="005D47EB"/>
    <w:rsid w:val="005D4C02"/>
    <w:rsid w:val="005D4DCD"/>
    <w:rsid w:val="005D56ED"/>
    <w:rsid w:val="005D62B2"/>
    <w:rsid w:val="005D68BF"/>
    <w:rsid w:val="005D698A"/>
    <w:rsid w:val="005D6EDD"/>
    <w:rsid w:val="005D7161"/>
    <w:rsid w:val="005D7494"/>
    <w:rsid w:val="005D7B6A"/>
    <w:rsid w:val="005E06F2"/>
    <w:rsid w:val="005E145F"/>
    <w:rsid w:val="005E22F6"/>
    <w:rsid w:val="005E2511"/>
    <w:rsid w:val="005E2D91"/>
    <w:rsid w:val="005E3222"/>
    <w:rsid w:val="005E376A"/>
    <w:rsid w:val="005E38E5"/>
    <w:rsid w:val="005E3B29"/>
    <w:rsid w:val="005E45D2"/>
    <w:rsid w:val="005E4D7F"/>
    <w:rsid w:val="005E5BC2"/>
    <w:rsid w:val="005E614E"/>
    <w:rsid w:val="005E664B"/>
    <w:rsid w:val="005E6A3C"/>
    <w:rsid w:val="005E6DE6"/>
    <w:rsid w:val="005E7A18"/>
    <w:rsid w:val="005F20B3"/>
    <w:rsid w:val="005F2687"/>
    <w:rsid w:val="005F2B22"/>
    <w:rsid w:val="005F3B2D"/>
    <w:rsid w:val="005F45A9"/>
    <w:rsid w:val="005F45AB"/>
    <w:rsid w:val="005F4B62"/>
    <w:rsid w:val="005F4FAD"/>
    <w:rsid w:val="005F4FF9"/>
    <w:rsid w:val="005F58C3"/>
    <w:rsid w:val="005F658D"/>
    <w:rsid w:val="005F6838"/>
    <w:rsid w:val="006005BC"/>
    <w:rsid w:val="00600818"/>
    <w:rsid w:val="00600CB2"/>
    <w:rsid w:val="00600D54"/>
    <w:rsid w:val="00601346"/>
    <w:rsid w:val="00601D63"/>
    <w:rsid w:val="00602546"/>
    <w:rsid w:val="00602549"/>
    <w:rsid w:val="006032A7"/>
    <w:rsid w:val="006037F5"/>
    <w:rsid w:val="00603F64"/>
    <w:rsid w:val="00604150"/>
    <w:rsid w:val="0060565B"/>
    <w:rsid w:val="006059FE"/>
    <w:rsid w:val="00605EA0"/>
    <w:rsid w:val="00606689"/>
    <w:rsid w:val="00606E34"/>
    <w:rsid w:val="00606E46"/>
    <w:rsid w:val="00606F15"/>
    <w:rsid w:val="006070CF"/>
    <w:rsid w:val="00610022"/>
    <w:rsid w:val="006103A6"/>
    <w:rsid w:val="00611718"/>
    <w:rsid w:val="006117A9"/>
    <w:rsid w:val="0061262F"/>
    <w:rsid w:val="00612636"/>
    <w:rsid w:val="00613407"/>
    <w:rsid w:val="00613E88"/>
    <w:rsid w:val="006141D2"/>
    <w:rsid w:val="006144F2"/>
    <w:rsid w:val="0061487A"/>
    <w:rsid w:val="00615F4C"/>
    <w:rsid w:val="006164A5"/>
    <w:rsid w:val="00616B36"/>
    <w:rsid w:val="00620BD1"/>
    <w:rsid w:val="00620E89"/>
    <w:rsid w:val="0062190C"/>
    <w:rsid w:val="0062342C"/>
    <w:rsid w:val="00623478"/>
    <w:rsid w:val="0062464F"/>
    <w:rsid w:val="00624670"/>
    <w:rsid w:val="00624D89"/>
    <w:rsid w:val="00624FAF"/>
    <w:rsid w:val="006250AE"/>
    <w:rsid w:val="00626136"/>
    <w:rsid w:val="0062659F"/>
    <w:rsid w:val="0062681F"/>
    <w:rsid w:val="00626841"/>
    <w:rsid w:val="00626D0B"/>
    <w:rsid w:val="00626E3C"/>
    <w:rsid w:val="00626E92"/>
    <w:rsid w:val="0062740C"/>
    <w:rsid w:val="0062774B"/>
    <w:rsid w:val="006277B3"/>
    <w:rsid w:val="00627801"/>
    <w:rsid w:val="006300CF"/>
    <w:rsid w:val="006306EA"/>
    <w:rsid w:val="00630A5B"/>
    <w:rsid w:val="00630B96"/>
    <w:rsid w:val="00630F07"/>
    <w:rsid w:val="00631B26"/>
    <w:rsid w:val="00631F7C"/>
    <w:rsid w:val="0063298B"/>
    <w:rsid w:val="00633AAC"/>
    <w:rsid w:val="00633F0D"/>
    <w:rsid w:val="006347A4"/>
    <w:rsid w:val="00634A91"/>
    <w:rsid w:val="00634F7E"/>
    <w:rsid w:val="0063554A"/>
    <w:rsid w:val="00635D01"/>
    <w:rsid w:val="00635E1E"/>
    <w:rsid w:val="006371A4"/>
    <w:rsid w:val="006371F3"/>
    <w:rsid w:val="006407F1"/>
    <w:rsid w:val="00640ABB"/>
    <w:rsid w:val="00640B26"/>
    <w:rsid w:val="00640F8F"/>
    <w:rsid w:val="0064138C"/>
    <w:rsid w:val="00643763"/>
    <w:rsid w:val="006437E0"/>
    <w:rsid w:val="00644806"/>
    <w:rsid w:val="00644E05"/>
    <w:rsid w:val="00645EBD"/>
    <w:rsid w:val="00646064"/>
    <w:rsid w:val="00646275"/>
    <w:rsid w:val="006500ED"/>
    <w:rsid w:val="00650579"/>
    <w:rsid w:val="0065135B"/>
    <w:rsid w:val="00651982"/>
    <w:rsid w:val="006523E1"/>
    <w:rsid w:val="00652490"/>
    <w:rsid w:val="00652567"/>
    <w:rsid w:val="00652AC6"/>
    <w:rsid w:val="00652D88"/>
    <w:rsid w:val="00653551"/>
    <w:rsid w:val="006535A0"/>
    <w:rsid w:val="0065414E"/>
    <w:rsid w:val="00654181"/>
    <w:rsid w:val="006541A2"/>
    <w:rsid w:val="006542C8"/>
    <w:rsid w:val="0065440B"/>
    <w:rsid w:val="00654516"/>
    <w:rsid w:val="0065509A"/>
    <w:rsid w:val="006557DF"/>
    <w:rsid w:val="0065679D"/>
    <w:rsid w:val="006606F1"/>
    <w:rsid w:val="00660A38"/>
    <w:rsid w:val="006612E6"/>
    <w:rsid w:val="00662261"/>
    <w:rsid w:val="00662F70"/>
    <w:rsid w:val="00663259"/>
    <w:rsid w:val="00663597"/>
    <w:rsid w:val="006638F7"/>
    <w:rsid w:val="00663CFB"/>
    <w:rsid w:val="00663FAE"/>
    <w:rsid w:val="00664DF3"/>
    <w:rsid w:val="006651CF"/>
    <w:rsid w:val="00666037"/>
    <w:rsid w:val="00666A30"/>
    <w:rsid w:val="006678CC"/>
    <w:rsid w:val="00670263"/>
    <w:rsid w:val="00670997"/>
    <w:rsid w:val="00671C6D"/>
    <w:rsid w:val="00671FEF"/>
    <w:rsid w:val="00672C24"/>
    <w:rsid w:val="00672EB3"/>
    <w:rsid w:val="006741BB"/>
    <w:rsid w:val="0067486E"/>
    <w:rsid w:val="006749EE"/>
    <w:rsid w:val="00674FA1"/>
    <w:rsid w:val="00676B41"/>
    <w:rsid w:val="006807CA"/>
    <w:rsid w:val="00681150"/>
    <w:rsid w:val="00681182"/>
    <w:rsid w:val="006812C5"/>
    <w:rsid w:val="006814AA"/>
    <w:rsid w:val="00681DDB"/>
    <w:rsid w:val="00682401"/>
    <w:rsid w:val="006826A3"/>
    <w:rsid w:val="0068281A"/>
    <w:rsid w:val="00682A94"/>
    <w:rsid w:val="00682D5E"/>
    <w:rsid w:val="0068433F"/>
    <w:rsid w:val="0068460F"/>
    <w:rsid w:val="006848DB"/>
    <w:rsid w:val="00684BF8"/>
    <w:rsid w:val="006853FB"/>
    <w:rsid w:val="00686B4F"/>
    <w:rsid w:val="00686F52"/>
    <w:rsid w:val="00692F7A"/>
    <w:rsid w:val="006939F0"/>
    <w:rsid w:val="006949D3"/>
    <w:rsid w:val="00697488"/>
    <w:rsid w:val="006A07A1"/>
    <w:rsid w:val="006A0FA1"/>
    <w:rsid w:val="006A16C0"/>
    <w:rsid w:val="006A1A67"/>
    <w:rsid w:val="006A1E53"/>
    <w:rsid w:val="006A2854"/>
    <w:rsid w:val="006A2BC0"/>
    <w:rsid w:val="006A3145"/>
    <w:rsid w:val="006A59CE"/>
    <w:rsid w:val="006A5C28"/>
    <w:rsid w:val="006A64F8"/>
    <w:rsid w:val="006A6558"/>
    <w:rsid w:val="006A68F6"/>
    <w:rsid w:val="006A6C7B"/>
    <w:rsid w:val="006A74FC"/>
    <w:rsid w:val="006A7A8B"/>
    <w:rsid w:val="006B361A"/>
    <w:rsid w:val="006B3DC2"/>
    <w:rsid w:val="006B3E9C"/>
    <w:rsid w:val="006B47F4"/>
    <w:rsid w:val="006B4D8B"/>
    <w:rsid w:val="006B56A5"/>
    <w:rsid w:val="006B5F7C"/>
    <w:rsid w:val="006B5F8F"/>
    <w:rsid w:val="006B60B5"/>
    <w:rsid w:val="006B6900"/>
    <w:rsid w:val="006B6D5F"/>
    <w:rsid w:val="006B6EE4"/>
    <w:rsid w:val="006C0071"/>
    <w:rsid w:val="006C02C6"/>
    <w:rsid w:val="006C15ED"/>
    <w:rsid w:val="006C1909"/>
    <w:rsid w:val="006C22BC"/>
    <w:rsid w:val="006C2B5F"/>
    <w:rsid w:val="006C2B64"/>
    <w:rsid w:val="006C4316"/>
    <w:rsid w:val="006C4893"/>
    <w:rsid w:val="006C56F8"/>
    <w:rsid w:val="006C690B"/>
    <w:rsid w:val="006C6E5C"/>
    <w:rsid w:val="006C7096"/>
    <w:rsid w:val="006C738D"/>
    <w:rsid w:val="006C7B04"/>
    <w:rsid w:val="006C7C7B"/>
    <w:rsid w:val="006D10DD"/>
    <w:rsid w:val="006D13A6"/>
    <w:rsid w:val="006D1848"/>
    <w:rsid w:val="006D1DA2"/>
    <w:rsid w:val="006D2AF5"/>
    <w:rsid w:val="006D466E"/>
    <w:rsid w:val="006D4F57"/>
    <w:rsid w:val="006D5AB9"/>
    <w:rsid w:val="006D5FA7"/>
    <w:rsid w:val="006D6605"/>
    <w:rsid w:val="006D6738"/>
    <w:rsid w:val="006D69AF"/>
    <w:rsid w:val="006D749D"/>
    <w:rsid w:val="006E005E"/>
    <w:rsid w:val="006E06E4"/>
    <w:rsid w:val="006E109F"/>
    <w:rsid w:val="006E11C2"/>
    <w:rsid w:val="006E1362"/>
    <w:rsid w:val="006E1FE2"/>
    <w:rsid w:val="006E2BD1"/>
    <w:rsid w:val="006E2CDC"/>
    <w:rsid w:val="006E4774"/>
    <w:rsid w:val="006E561D"/>
    <w:rsid w:val="006E5AA8"/>
    <w:rsid w:val="006E5BD9"/>
    <w:rsid w:val="006E63D4"/>
    <w:rsid w:val="006E6B2B"/>
    <w:rsid w:val="006E6B32"/>
    <w:rsid w:val="006E7485"/>
    <w:rsid w:val="006F0226"/>
    <w:rsid w:val="006F09A2"/>
    <w:rsid w:val="006F24BD"/>
    <w:rsid w:val="006F24CD"/>
    <w:rsid w:val="006F24DE"/>
    <w:rsid w:val="006F2C3A"/>
    <w:rsid w:val="006F2DA1"/>
    <w:rsid w:val="006F3C65"/>
    <w:rsid w:val="006F4069"/>
    <w:rsid w:val="006F40DF"/>
    <w:rsid w:val="006F41F7"/>
    <w:rsid w:val="006F4CC8"/>
    <w:rsid w:val="006F4EFB"/>
    <w:rsid w:val="006F52DC"/>
    <w:rsid w:val="006F584A"/>
    <w:rsid w:val="006F62EE"/>
    <w:rsid w:val="006F68D8"/>
    <w:rsid w:val="006F755F"/>
    <w:rsid w:val="006F7E27"/>
    <w:rsid w:val="0070049C"/>
    <w:rsid w:val="00700D8D"/>
    <w:rsid w:val="00702773"/>
    <w:rsid w:val="00703634"/>
    <w:rsid w:val="007036DD"/>
    <w:rsid w:val="00704C71"/>
    <w:rsid w:val="007050E9"/>
    <w:rsid w:val="00705181"/>
    <w:rsid w:val="00705273"/>
    <w:rsid w:val="007056AF"/>
    <w:rsid w:val="00705F8D"/>
    <w:rsid w:val="007066F4"/>
    <w:rsid w:val="00707134"/>
    <w:rsid w:val="00707686"/>
    <w:rsid w:val="00707D13"/>
    <w:rsid w:val="0071044F"/>
    <w:rsid w:val="007105E7"/>
    <w:rsid w:val="00710844"/>
    <w:rsid w:val="00711328"/>
    <w:rsid w:val="00711927"/>
    <w:rsid w:val="00711CF6"/>
    <w:rsid w:val="00711EC6"/>
    <w:rsid w:val="007123B6"/>
    <w:rsid w:val="00712426"/>
    <w:rsid w:val="0071275A"/>
    <w:rsid w:val="00712980"/>
    <w:rsid w:val="00712A13"/>
    <w:rsid w:val="007133E0"/>
    <w:rsid w:val="00713684"/>
    <w:rsid w:val="00713D75"/>
    <w:rsid w:val="00713E72"/>
    <w:rsid w:val="007148B7"/>
    <w:rsid w:val="007148DA"/>
    <w:rsid w:val="00715BE7"/>
    <w:rsid w:val="007163AD"/>
    <w:rsid w:val="00716CA4"/>
    <w:rsid w:val="00717087"/>
    <w:rsid w:val="00717E2B"/>
    <w:rsid w:val="00717FB4"/>
    <w:rsid w:val="00720F84"/>
    <w:rsid w:val="00721097"/>
    <w:rsid w:val="0072115E"/>
    <w:rsid w:val="0072155F"/>
    <w:rsid w:val="007228BB"/>
    <w:rsid w:val="007233E7"/>
    <w:rsid w:val="0072464C"/>
    <w:rsid w:val="00724CF5"/>
    <w:rsid w:val="007254E2"/>
    <w:rsid w:val="00726118"/>
    <w:rsid w:val="00726427"/>
    <w:rsid w:val="007264E0"/>
    <w:rsid w:val="00726670"/>
    <w:rsid w:val="007271C3"/>
    <w:rsid w:val="007305FB"/>
    <w:rsid w:val="00730C45"/>
    <w:rsid w:val="00730FDE"/>
    <w:rsid w:val="0073197F"/>
    <w:rsid w:val="00731C46"/>
    <w:rsid w:val="00732329"/>
    <w:rsid w:val="0073302F"/>
    <w:rsid w:val="007334E9"/>
    <w:rsid w:val="00733B6D"/>
    <w:rsid w:val="00733CFE"/>
    <w:rsid w:val="0073433E"/>
    <w:rsid w:val="00734AF0"/>
    <w:rsid w:val="007350A4"/>
    <w:rsid w:val="00735F9B"/>
    <w:rsid w:val="00736032"/>
    <w:rsid w:val="00736F63"/>
    <w:rsid w:val="00737091"/>
    <w:rsid w:val="00737CA7"/>
    <w:rsid w:val="00737D2A"/>
    <w:rsid w:val="007402A6"/>
    <w:rsid w:val="007407D4"/>
    <w:rsid w:val="00741895"/>
    <w:rsid w:val="007418B4"/>
    <w:rsid w:val="007425B1"/>
    <w:rsid w:val="007430BC"/>
    <w:rsid w:val="007431E4"/>
    <w:rsid w:val="007436C4"/>
    <w:rsid w:val="00744472"/>
    <w:rsid w:val="007447E9"/>
    <w:rsid w:val="0074553F"/>
    <w:rsid w:val="00746085"/>
    <w:rsid w:val="00746188"/>
    <w:rsid w:val="007468FC"/>
    <w:rsid w:val="00746FF6"/>
    <w:rsid w:val="00747D33"/>
    <w:rsid w:val="00750ABB"/>
    <w:rsid w:val="00750EAE"/>
    <w:rsid w:val="00751106"/>
    <w:rsid w:val="007513F5"/>
    <w:rsid w:val="00751D1F"/>
    <w:rsid w:val="00751EB1"/>
    <w:rsid w:val="00751EF1"/>
    <w:rsid w:val="007525CE"/>
    <w:rsid w:val="00752D78"/>
    <w:rsid w:val="007533CB"/>
    <w:rsid w:val="0075372B"/>
    <w:rsid w:val="00753BF0"/>
    <w:rsid w:val="00754098"/>
    <w:rsid w:val="007546B7"/>
    <w:rsid w:val="00754A40"/>
    <w:rsid w:val="00754C41"/>
    <w:rsid w:val="0075538A"/>
    <w:rsid w:val="00755DE8"/>
    <w:rsid w:val="0075705B"/>
    <w:rsid w:val="00760713"/>
    <w:rsid w:val="007618EC"/>
    <w:rsid w:val="00761995"/>
    <w:rsid w:val="00761D34"/>
    <w:rsid w:val="00761FB7"/>
    <w:rsid w:val="0076247B"/>
    <w:rsid w:val="00763791"/>
    <w:rsid w:val="00763971"/>
    <w:rsid w:val="00763DE4"/>
    <w:rsid w:val="00763E40"/>
    <w:rsid w:val="007640B1"/>
    <w:rsid w:val="00764150"/>
    <w:rsid w:val="00764AEF"/>
    <w:rsid w:val="007651C4"/>
    <w:rsid w:val="007651DD"/>
    <w:rsid w:val="0076559C"/>
    <w:rsid w:val="00765FD5"/>
    <w:rsid w:val="00766812"/>
    <w:rsid w:val="00766EF8"/>
    <w:rsid w:val="0076732A"/>
    <w:rsid w:val="007674B8"/>
    <w:rsid w:val="00770551"/>
    <w:rsid w:val="00770BD0"/>
    <w:rsid w:val="007723BD"/>
    <w:rsid w:val="00773123"/>
    <w:rsid w:val="007731A0"/>
    <w:rsid w:val="007732C2"/>
    <w:rsid w:val="00773AB5"/>
    <w:rsid w:val="0077480D"/>
    <w:rsid w:val="00775E28"/>
    <w:rsid w:val="00775E4A"/>
    <w:rsid w:val="00776B9B"/>
    <w:rsid w:val="00776BB5"/>
    <w:rsid w:val="0077757E"/>
    <w:rsid w:val="007776AC"/>
    <w:rsid w:val="00780537"/>
    <w:rsid w:val="00780B14"/>
    <w:rsid w:val="00780C5B"/>
    <w:rsid w:val="0078108F"/>
    <w:rsid w:val="007812DC"/>
    <w:rsid w:val="007821BF"/>
    <w:rsid w:val="007823CA"/>
    <w:rsid w:val="00782826"/>
    <w:rsid w:val="00782B2A"/>
    <w:rsid w:val="00783032"/>
    <w:rsid w:val="0078305C"/>
    <w:rsid w:val="00783A58"/>
    <w:rsid w:val="00784450"/>
    <w:rsid w:val="00784773"/>
    <w:rsid w:val="007851B2"/>
    <w:rsid w:val="00785EE6"/>
    <w:rsid w:val="00786457"/>
    <w:rsid w:val="007867CB"/>
    <w:rsid w:val="00786BFA"/>
    <w:rsid w:val="00786F69"/>
    <w:rsid w:val="00787D5E"/>
    <w:rsid w:val="0079016F"/>
    <w:rsid w:val="00792143"/>
    <w:rsid w:val="00793893"/>
    <w:rsid w:val="00793A9F"/>
    <w:rsid w:val="007942CE"/>
    <w:rsid w:val="00794588"/>
    <w:rsid w:val="00795EBA"/>
    <w:rsid w:val="007A0975"/>
    <w:rsid w:val="007A1661"/>
    <w:rsid w:val="007A1683"/>
    <w:rsid w:val="007A182F"/>
    <w:rsid w:val="007A1B9A"/>
    <w:rsid w:val="007A2BA2"/>
    <w:rsid w:val="007A2E22"/>
    <w:rsid w:val="007A42DB"/>
    <w:rsid w:val="007A4FB9"/>
    <w:rsid w:val="007A5150"/>
    <w:rsid w:val="007A5226"/>
    <w:rsid w:val="007A59FF"/>
    <w:rsid w:val="007A5A56"/>
    <w:rsid w:val="007A5ABD"/>
    <w:rsid w:val="007A61D3"/>
    <w:rsid w:val="007A6500"/>
    <w:rsid w:val="007A6A9B"/>
    <w:rsid w:val="007A6B15"/>
    <w:rsid w:val="007A788E"/>
    <w:rsid w:val="007A7B97"/>
    <w:rsid w:val="007A7BA5"/>
    <w:rsid w:val="007A7FC5"/>
    <w:rsid w:val="007B0121"/>
    <w:rsid w:val="007B0E57"/>
    <w:rsid w:val="007B1085"/>
    <w:rsid w:val="007B1826"/>
    <w:rsid w:val="007B1B45"/>
    <w:rsid w:val="007B276E"/>
    <w:rsid w:val="007B40FB"/>
    <w:rsid w:val="007B45F2"/>
    <w:rsid w:val="007B4A32"/>
    <w:rsid w:val="007B5006"/>
    <w:rsid w:val="007B5F2D"/>
    <w:rsid w:val="007B6876"/>
    <w:rsid w:val="007B6C6C"/>
    <w:rsid w:val="007B6CCF"/>
    <w:rsid w:val="007B74E1"/>
    <w:rsid w:val="007B75E5"/>
    <w:rsid w:val="007C07B1"/>
    <w:rsid w:val="007C07E7"/>
    <w:rsid w:val="007C0EE5"/>
    <w:rsid w:val="007C10EE"/>
    <w:rsid w:val="007C1684"/>
    <w:rsid w:val="007C2813"/>
    <w:rsid w:val="007C4D8B"/>
    <w:rsid w:val="007C58CC"/>
    <w:rsid w:val="007C69E6"/>
    <w:rsid w:val="007C6DC2"/>
    <w:rsid w:val="007C70AF"/>
    <w:rsid w:val="007C77FD"/>
    <w:rsid w:val="007D19B3"/>
    <w:rsid w:val="007D19E1"/>
    <w:rsid w:val="007D1A94"/>
    <w:rsid w:val="007D1B21"/>
    <w:rsid w:val="007D1CBC"/>
    <w:rsid w:val="007D2BEC"/>
    <w:rsid w:val="007D2FC0"/>
    <w:rsid w:val="007D31F8"/>
    <w:rsid w:val="007D4078"/>
    <w:rsid w:val="007D4353"/>
    <w:rsid w:val="007D4995"/>
    <w:rsid w:val="007D5A56"/>
    <w:rsid w:val="007D641A"/>
    <w:rsid w:val="007D66FF"/>
    <w:rsid w:val="007D6790"/>
    <w:rsid w:val="007D6ADC"/>
    <w:rsid w:val="007D6B21"/>
    <w:rsid w:val="007D7883"/>
    <w:rsid w:val="007D79A5"/>
    <w:rsid w:val="007D7DD9"/>
    <w:rsid w:val="007D7E32"/>
    <w:rsid w:val="007E0371"/>
    <w:rsid w:val="007E0DFE"/>
    <w:rsid w:val="007E13B2"/>
    <w:rsid w:val="007E1F42"/>
    <w:rsid w:val="007E2495"/>
    <w:rsid w:val="007E2938"/>
    <w:rsid w:val="007E2A2C"/>
    <w:rsid w:val="007E2B9D"/>
    <w:rsid w:val="007E33A0"/>
    <w:rsid w:val="007E4718"/>
    <w:rsid w:val="007E4A93"/>
    <w:rsid w:val="007E63CE"/>
    <w:rsid w:val="007E672E"/>
    <w:rsid w:val="007E7085"/>
    <w:rsid w:val="007E7237"/>
    <w:rsid w:val="007F030C"/>
    <w:rsid w:val="007F0710"/>
    <w:rsid w:val="007F0858"/>
    <w:rsid w:val="007F1678"/>
    <w:rsid w:val="007F1A07"/>
    <w:rsid w:val="007F2294"/>
    <w:rsid w:val="007F3452"/>
    <w:rsid w:val="007F37ED"/>
    <w:rsid w:val="007F3FA3"/>
    <w:rsid w:val="007F40CA"/>
    <w:rsid w:val="007F59CD"/>
    <w:rsid w:val="007F633C"/>
    <w:rsid w:val="007F64D1"/>
    <w:rsid w:val="007F6CEA"/>
    <w:rsid w:val="007F7777"/>
    <w:rsid w:val="007F7784"/>
    <w:rsid w:val="007F7CE4"/>
    <w:rsid w:val="00800692"/>
    <w:rsid w:val="00800A78"/>
    <w:rsid w:val="00800CC2"/>
    <w:rsid w:val="008010D2"/>
    <w:rsid w:val="00801CAB"/>
    <w:rsid w:val="0080213E"/>
    <w:rsid w:val="008022A3"/>
    <w:rsid w:val="00803C61"/>
    <w:rsid w:val="00803CCB"/>
    <w:rsid w:val="00804234"/>
    <w:rsid w:val="00804927"/>
    <w:rsid w:val="0080549B"/>
    <w:rsid w:val="00805DE3"/>
    <w:rsid w:val="00805DF9"/>
    <w:rsid w:val="008068C5"/>
    <w:rsid w:val="00806F52"/>
    <w:rsid w:val="008074A6"/>
    <w:rsid w:val="00807734"/>
    <w:rsid w:val="00807FCA"/>
    <w:rsid w:val="0081153D"/>
    <w:rsid w:val="0081175C"/>
    <w:rsid w:val="008139D5"/>
    <w:rsid w:val="00813EE5"/>
    <w:rsid w:val="00814808"/>
    <w:rsid w:val="008152D3"/>
    <w:rsid w:val="00815BDC"/>
    <w:rsid w:val="00815D9C"/>
    <w:rsid w:val="00816887"/>
    <w:rsid w:val="008172B4"/>
    <w:rsid w:val="00817301"/>
    <w:rsid w:val="00817CFD"/>
    <w:rsid w:val="00817EDC"/>
    <w:rsid w:val="00817F43"/>
    <w:rsid w:val="0082032B"/>
    <w:rsid w:val="00820511"/>
    <w:rsid w:val="00821223"/>
    <w:rsid w:val="0082171B"/>
    <w:rsid w:val="0082203E"/>
    <w:rsid w:val="00822F40"/>
    <w:rsid w:val="00824014"/>
    <w:rsid w:val="00824813"/>
    <w:rsid w:val="00824A2A"/>
    <w:rsid w:val="00824E2C"/>
    <w:rsid w:val="0082506C"/>
    <w:rsid w:val="00825CA0"/>
    <w:rsid w:val="00826DF3"/>
    <w:rsid w:val="008273AE"/>
    <w:rsid w:val="00827D38"/>
    <w:rsid w:val="008305E4"/>
    <w:rsid w:val="0083070F"/>
    <w:rsid w:val="00831352"/>
    <w:rsid w:val="008314AD"/>
    <w:rsid w:val="00831D9C"/>
    <w:rsid w:val="00832092"/>
    <w:rsid w:val="00832535"/>
    <w:rsid w:val="008326B7"/>
    <w:rsid w:val="008349B1"/>
    <w:rsid w:val="00834A9C"/>
    <w:rsid w:val="00834D02"/>
    <w:rsid w:val="00836235"/>
    <w:rsid w:val="00836848"/>
    <w:rsid w:val="00836D4C"/>
    <w:rsid w:val="00836EFC"/>
    <w:rsid w:val="0083704F"/>
    <w:rsid w:val="00837144"/>
    <w:rsid w:val="008376B0"/>
    <w:rsid w:val="008376D9"/>
    <w:rsid w:val="00837F67"/>
    <w:rsid w:val="00842F9A"/>
    <w:rsid w:val="00843AA4"/>
    <w:rsid w:val="00844B34"/>
    <w:rsid w:val="00845211"/>
    <w:rsid w:val="008460AD"/>
    <w:rsid w:val="00846445"/>
    <w:rsid w:val="00846A1C"/>
    <w:rsid w:val="00846D75"/>
    <w:rsid w:val="00847838"/>
    <w:rsid w:val="00852EF9"/>
    <w:rsid w:val="0085333A"/>
    <w:rsid w:val="008548A5"/>
    <w:rsid w:val="0085563B"/>
    <w:rsid w:val="0085630A"/>
    <w:rsid w:val="008604E1"/>
    <w:rsid w:val="008613DA"/>
    <w:rsid w:val="008616F7"/>
    <w:rsid w:val="00861ACE"/>
    <w:rsid w:val="008628AE"/>
    <w:rsid w:val="00862C75"/>
    <w:rsid w:val="00862CCC"/>
    <w:rsid w:val="008633E8"/>
    <w:rsid w:val="008634F3"/>
    <w:rsid w:val="00864098"/>
    <w:rsid w:val="00864372"/>
    <w:rsid w:val="00864C6C"/>
    <w:rsid w:val="00865463"/>
    <w:rsid w:val="008669EE"/>
    <w:rsid w:val="0086766D"/>
    <w:rsid w:val="00870B11"/>
    <w:rsid w:val="00870B8E"/>
    <w:rsid w:val="00870BEF"/>
    <w:rsid w:val="00871209"/>
    <w:rsid w:val="0087145F"/>
    <w:rsid w:val="008719E9"/>
    <w:rsid w:val="0087280D"/>
    <w:rsid w:val="00872A15"/>
    <w:rsid w:val="0087303D"/>
    <w:rsid w:val="00873284"/>
    <w:rsid w:val="00874893"/>
    <w:rsid w:val="00874C3E"/>
    <w:rsid w:val="00874C6F"/>
    <w:rsid w:val="00875403"/>
    <w:rsid w:val="0087557A"/>
    <w:rsid w:val="008756A3"/>
    <w:rsid w:val="00875E05"/>
    <w:rsid w:val="00875FDD"/>
    <w:rsid w:val="0087764F"/>
    <w:rsid w:val="00880223"/>
    <w:rsid w:val="008805ED"/>
    <w:rsid w:val="00880947"/>
    <w:rsid w:val="0088127A"/>
    <w:rsid w:val="00881EFD"/>
    <w:rsid w:val="0088229F"/>
    <w:rsid w:val="00882862"/>
    <w:rsid w:val="00883394"/>
    <w:rsid w:val="0088630C"/>
    <w:rsid w:val="00886613"/>
    <w:rsid w:val="00886666"/>
    <w:rsid w:val="00887473"/>
    <w:rsid w:val="00887563"/>
    <w:rsid w:val="0088795A"/>
    <w:rsid w:val="00887DB6"/>
    <w:rsid w:val="00890291"/>
    <w:rsid w:val="00891050"/>
    <w:rsid w:val="0089155A"/>
    <w:rsid w:val="00891D66"/>
    <w:rsid w:val="0089211F"/>
    <w:rsid w:val="00892208"/>
    <w:rsid w:val="00892A0E"/>
    <w:rsid w:val="008949B3"/>
    <w:rsid w:val="008950DC"/>
    <w:rsid w:val="00895C7B"/>
    <w:rsid w:val="00896868"/>
    <w:rsid w:val="008970F3"/>
    <w:rsid w:val="008A060B"/>
    <w:rsid w:val="008A1B35"/>
    <w:rsid w:val="008A22FA"/>
    <w:rsid w:val="008A2C27"/>
    <w:rsid w:val="008A3565"/>
    <w:rsid w:val="008A374A"/>
    <w:rsid w:val="008A434E"/>
    <w:rsid w:val="008A53E2"/>
    <w:rsid w:val="008A5F2D"/>
    <w:rsid w:val="008A6192"/>
    <w:rsid w:val="008A78F0"/>
    <w:rsid w:val="008B0142"/>
    <w:rsid w:val="008B05E6"/>
    <w:rsid w:val="008B082E"/>
    <w:rsid w:val="008B24EA"/>
    <w:rsid w:val="008B2904"/>
    <w:rsid w:val="008B2B1A"/>
    <w:rsid w:val="008B3AEA"/>
    <w:rsid w:val="008B5413"/>
    <w:rsid w:val="008B598F"/>
    <w:rsid w:val="008B6676"/>
    <w:rsid w:val="008B6CD7"/>
    <w:rsid w:val="008B6E58"/>
    <w:rsid w:val="008B7059"/>
    <w:rsid w:val="008B7A41"/>
    <w:rsid w:val="008B7EEB"/>
    <w:rsid w:val="008C03E9"/>
    <w:rsid w:val="008C134A"/>
    <w:rsid w:val="008C15B5"/>
    <w:rsid w:val="008C17CB"/>
    <w:rsid w:val="008C1B76"/>
    <w:rsid w:val="008C2E3A"/>
    <w:rsid w:val="008C39C5"/>
    <w:rsid w:val="008C44F3"/>
    <w:rsid w:val="008C52B3"/>
    <w:rsid w:val="008C759F"/>
    <w:rsid w:val="008D0ED8"/>
    <w:rsid w:val="008D14F6"/>
    <w:rsid w:val="008D2210"/>
    <w:rsid w:val="008D29F2"/>
    <w:rsid w:val="008D2CA5"/>
    <w:rsid w:val="008D2E76"/>
    <w:rsid w:val="008D3F00"/>
    <w:rsid w:val="008D4D61"/>
    <w:rsid w:val="008D5090"/>
    <w:rsid w:val="008D6797"/>
    <w:rsid w:val="008D6E4F"/>
    <w:rsid w:val="008D74BF"/>
    <w:rsid w:val="008D7DCE"/>
    <w:rsid w:val="008E05D9"/>
    <w:rsid w:val="008E133B"/>
    <w:rsid w:val="008E1D77"/>
    <w:rsid w:val="008E2529"/>
    <w:rsid w:val="008E2601"/>
    <w:rsid w:val="008E2BAF"/>
    <w:rsid w:val="008E2E1F"/>
    <w:rsid w:val="008E367E"/>
    <w:rsid w:val="008E3715"/>
    <w:rsid w:val="008E38E7"/>
    <w:rsid w:val="008E39B6"/>
    <w:rsid w:val="008E419B"/>
    <w:rsid w:val="008E4E86"/>
    <w:rsid w:val="008E59A7"/>
    <w:rsid w:val="008E5B4D"/>
    <w:rsid w:val="008E64DF"/>
    <w:rsid w:val="008E7083"/>
    <w:rsid w:val="008E7F8C"/>
    <w:rsid w:val="008F0633"/>
    <w:rsid w:val="008F3EC6"/>
    <w:rsid w:val="008F3FB1"/>
    <w:rsid w:val="008F62B2"/>
    <w:rsid w:val="008F68C0"/>
    <w:rsid w:val="008F6AC6"/>
    <w:rsid w:val="008F798E"/>
    <w:rsid w:val="009004E2"/>
    <w:rsid w:val="00901CD4"/>
    <w:rsid w:val="00902630"/>
    <w:rsid w:val="00902729"/>
    <w:rsid w:val="00902AC1"/>
    <w:rsid w:val="00902CB9"/>
    <w:rsid w:val="00904CEA"/>
    <w:rsid w:val="00905E43"/>
    <w:rsid w:val="00906681"/>
    <w:rsid w:val="00906F39"/>
    <w:rsid w:val="009074BA"/>
    <w:rsid w:val="00910298"/>
    <w:rsid w:val="009109CF"/>
    <w:rsid w:val="0091386E"/>
    <w:rsid w:val="009138FF"/>
    <w:rsid w:val="00913937"/>
    <w:rsid w:val="0091469F"/>
    <w:rsid w:val="00914940"/>
    <w:rsid w:val="00915956"/>
    <w:rsid w:val="0091610B"/>
    <w:rsid w:val="00916768"/>
    <w:rsid w:val="0091685E"/>
    <w:rsid w:val="00917616"/>
    <w:rsid w:val="00920F49"/>
    <w:rsid w:val="0092181F"/>
    <w:rsid w:val="00923F2E"/>
    <w:rsid w:val="009242FB"/>
    <w:rsid w:val="0092479C"/>
    <w:rsid w:val="00925B81"/>
    <w:rsid w:val="00925E15"/>
    <w:rsid w:val="009260C7"/>
    <w:rsid w:val="00926D24"/>
    <w:rsid w:val="00926E7B"/>
    <w:rsid w:val="00927216"/>
    <w:rsid w:val="00927E8F"/>
    <w:rsid w:val="009309AC"/>
    <w:rsid w:val="00930A2D"/>
    <w:rsid w:val="0093322B"/>
    <w:rsid w:val="00933348"/>
    <w:rsid w:val="00933530"/>
    <w:rsid w:val="00934243"/>
    <w:rsid w:val="00935351"/>
    <w:rsid w:val="00935479"/>
    <w:rsid w:val="0093572F"/>
    <w:rsid w:val="0093677A"/>
    <w:rsid w:val="009372BC"/>
    <w:rsid w:val="009401D9"/>
    <w:rsid w:val="0094023E"/>
    <w:rsid w:val="00940794"/>
    <w:rsid w:val="00940877"/>
    <w:rsid w:val="009424F0"/>
    <w:rsid w:val="00943709"/>
    <w:rsid w:val="00943975"/>
    <w:rsid w:val="00943B6D"/>
    <w:rsid w:val="00944B14"/>
    <w:rsid w:val="009452B9"/>
    <w:rsid w:val="00945544"/>
    <w:rsid w:val="00945578"/>
    <w:rsid w:val="00945F11"/>
    <w:rsid w:val="0094604C"/>
    <w:rsid w:val="009464B2"/>
    <w:rsid w:val="00946708"/>
    <w:rsid w:val="00946AF9"/>
    <w:rsid w:val="00946ED7"/>
    <w:rsid w:val="00950746"/>
    <w:rsid w:val="00951B84"/>
    <w:rsid w:val="00951EDB"/>
    <w:rsid w:val="0095202D"/>
    <w:rsid w:val="0095219E"/>
    <w:rsid w:val="00952634"/>
    <w:rsid w:val="00952BE2"/>
    <w:rsid w:val="00954210"/>
    <w:rsid w:val="0095496A"/>
    <w:rsid w:val="009556D6"/>
    <w:rsid w:val="00955AA4"/>
    <w:rsid w:val="0095734E"/>
    <w:rsid w:val="009603C6"/>
    <w:rsid w:val="00960DBD"/>
    <w:rsid w:val="009617AA"/>
    <w:rsid w:val="0096213E"/>
    <w:rsid w:val="00962362"/>
    <w:rsid w:val="00962DD2"/>
    <w:rsid w:val="00962E9B"/>
    <w:rsid w:val="00963780"/>
    <w:rsid w:val="00964CA4"/>
    <w:rsid w:val="00964E26"/>
    <w:rsid w:val="00965EF9"/>
    <w:rsid w:val="009664C4"/>
    <w:rsid w:val="009667EC"/>
    <w:rsid w:val="00967C89"/>
    <w:rsid w:val="0097059B"/>
    <w:rsid w:val="009705EE"/>
    <w:rsid w:val="0097084F"/>
    <w:rsid w:val="00970D17"/>
    <w:rsid w:val="00971ABA"/>
    <w:rsid w:val="0097274E"/>
    <w:rsid w:val="00974644"/>
    <w:rsid w:val="00974ABC"/>
    <w:rsid w:val="009753FE"/>
    <w:rsid w:val="00975757"/>
    <w:rsid w:val="00975D32"/>
    <w:rsid w:val="00976AF4"/>
    <w:rsid w:val="0097759D"/>
    <w:rsid w:val="00977757"/>
    <w:rsid w:val="009802DB"/>
    <w:rsid w:val="009804E2"/>
    <w:rsid w:val="0098191F"/>
    <w:rsid w:val="00981D4F"/>
    <w:rsid w:val="00981FA9"/>
    <w:rsid w:val="00982303"/>
    <w:rsid w:val="009826D7"/>
    <w:rsid w:val="00983339"/>
    <w:rsid w:val="00983B25"/>
    <w:rsid w:val="00984F38"/>
    <w:rsid w:val="00985C2D"/>
    <w:rsid w:val="00987D54"/>
    <w:rsid w:val="0099032B"/>
    <w:rsid w:val="0099400F"/>
    <w:rsid w:val="00994D88"/>
    <w:rsid w:val="00995226"/>
    <w:rsid w:val="009953C1"/>
    <w:rsid w:val="009955A8"/>
    <w:rsid w:val="00995A5B"/>
    <w:rsid w:val="00995BE5"/>
    <w:rsid w:val="00995DF6"/>
    <w:rsid w:val="009969F6"/>
    <w:rsid w:val="00996DF8"/>
    <w:rsid w:val="00997B80"/>
    <w:rsid w:val="00997BF7"/>
    <w:rsid w:val="009A09F7"/>
    <w:rsid w:val="009A0CAD"/>
    <w:rsid w:val="009A15D5"/>
    <w:rsid w:val="009A251F"/>
    <w:rsid w:val="009A318E"/>
    <w:rsid w:val="009A3631"/>
    <w:rsid w:val="009A3F1E"/>
    <w:rsid w:val="009A4180"/>
    <w:rsid w:val="009A41C5"/>
    <w:rsid w:val="009A421F"/>
    <w:rsid w:val="009A4352"/>
    <w:rsid w:val="009A47BA"/>
    <w:rsid w:val="009A4B3D"/>
    <w:rsid w:val="009A55EB"/>
    <w:rsid w:val="009A71FF"/>
    <w:rsid w:val="009A7D6D"/>
    <w:rsid w:val="009B0BEC"/>
    <w:rsid w:val="009B0F98"/>
    <w:rsid w:val="009B1337"/>
    <w:rsid w:val="009B15C6"/>
    <w:rsid w:val="009B26C6"/>
    <w:rsid w:val="009B2E8D"/>
    <w:rsid w:val="009B426F"/>
    <w:rsid w:val="009B4683"/>
    <w:rsid w:val="009B475D"/>
    <w:rsid w:val="009B4CDA"/>
    <w:rsid w:val="009B5039"/>
    <w:rsid w:val="009B5DB9"/>
    <w:rsid w:val="009B5DE5"/>
    <w:rsid w:val="009B70C1"/>
    <w:rsid w:val="009B7582"/>
    <w:rsid w:val="009B7622"/>
    <w:rsid w:val="009B7A37"/>
    <w:rsid w:val="009C07B8"/>
    <w:rsid w:val="009C0960"/>
    <w:rsid w:val="009C1D53"/>
    <w:rsid w:val="009C25DC"/>
    <w:rsid w:val="009C28AB"/>
    <w:rsid w:val="009C2928"/>
    <w:rsid w:val="009C2E4D"/>
    <w:rsid w:val="009C2F54"/>
    <w:rsid w:val="009C34F5"/>
    <w:rsid w:val="009C37AC"/>
    <w:rsid w:val="009C3FFC"/>
    <w:rsid w:val="009C6B9B"/>
    <w:rsid w:val="009C747B"/>
    <w:rsid w:val="009D0EBA"/>
    <w:rsid w:val="009D1381"/>
    <w:rsid w:val="009D2A78"/>
    <w:rsid w:val="009D3ADF"/>
    <w:rsid w:val="009D3E3A"/>
    <w:rsid w:val="009D3EB3"/>
    <w:rsid w:val="009D3F74"/>
    <w:rsid w:val="009D4114"/>
    <w:rsid w:val="009D4378"/>
    <w:rsid w:val="009D52B9"/>
    <w:rsid w:val="009D5DD4"/>
    <w:rsid w:val="009D6060"/>
    <w:rsid w:val="009D6411"/>
    <w:rsid w:val="009D6B16"/>
    <w:rsid w:val="009D754F"/>
    <w:rsid w:val="009D774F"/>
    <w:rsid w:val="009E0C20"/>
    <w:rsid w:val="009E0F5F"/>
    <w:rsid w:val="009E199F"/>
    <w:rsid w:val="009E2014"/>
    <w:rsid w:val="009E2FBD"/>
    <w:rsid w:val="009E3102"/>
    <w:rsid w:val="009E44F0"/>
    <w:rsid w:val="009E4CCC"/>
    <w:rsid w:val="009E4D8C"/>
    <w:rsid w:val="009E523D"/>
    <w:rsid w:val="009E5462"/>
    <w:rsid w:val="009E5F1B"/>
    <w:rsid w:val="009E67A9"/>
    <w:rsid w:val="009E706F"/>
    <w:rsid w:val="009E743A"/>
    <w:rsid w:val="009E74DF"/>
    <w:rsid w:val="009E79B4"/>
    <w:rsid w:val="009E7B9D"/>
    <w:rsid w:val="009E7CCB"/>
    <w:rsid w:val="009F04CE"/>
    <w:rsid w:val="009F05FA"/>
    <w:rsid w:val="009F0C8E"/>
    <w:rsid w:val="009F150D"/>
    <w:rsid w:val="009F15E9"/>
    <w:rsid w:val="009F1628"/>
    <w:rsid w:val="009F206E"/>
    <w:rsid w:val="009F268F"/>
    <w:rsid w:val="009F386C"/>
    <w:rsid w:val="009F4468"/>
    <w:rsid w:val="009F45C5"/>
    <w:rsid w:val="009F52B0"/>
    <w:rsid w:val="009F65CC"/>
    <w:rsid w:val="009F7E06"/>
    <w:rsid w:val="00A00067"/>
    <w:rsid w:val="00A0036E"/>
    <w:rsid w:val="00A006A3"/>
    <w:rsid w:val="00A025E5"/>
    <w:rsid w:val="00A02933"/>
    <w:rsid w:val="00A02BA3"/>
    <w:rsid w:val="00A04B11"/>
    <w:rsid w:val="00A04FA9"/>
    <w:rsid w:val="00A05C64"/>
    <w:rsid w:val="00A061FE"/>
    <w:rsid w:val="00A06BB7"/>
    <w:rsid w:val="00A06F2B"/>
    <w:rsid w:val="00A06FE0"/>
    <w:rsid w:val="00A071AA"/>
    <w:rsid w:val="00A10CC1"/>
    <w:rsid w:val="00A10D05"/>
    <w:rsid w:val="00A10DC0"/>
    <w:rsid w:val="00A12287"/>
    <w:rsid w:val="00A123E3"/>
    <w:rsid w:val="00A14512"/>
    <w:rsid w:val="00A16178"/>
    <w:rsid w:val="00A16F8D"/>
    <w:rsid w:val="00A204E6"/>
    <w:rsid w:val="00A20611"/>
    <w:rsid w:val="00A21245"/>
    <w:rsid w:val="00A21836"/>
    <w:rsid w:val="00A21848"/>
    <w:rsid w:val="00A21858"/>
    <w:rsid w:val="00A21ACC"/>
    <w:rsid w:val="00A23AD5"/>
    <w:rsid w:val="00A2428B"/>
    <w:rsid w:val="00A24E31"/>
    <w:rsid w:val="00A24EFC"/>
    <w:rsid w:val="00A253EA"/>
    <w:rsid w:val="00A25BC0"/>
    <w:rsid w:val="00A2761B"/>
    <w:rsid w:val="00A27B4D"/>
    <w:rsid w:val="00A27CAF"/>
    <w:rsid w:val="00A27DDC"/>
    <w:rsid w:val="00A304D8"/>
    <w:rsid w:val="00A3065C"/>
    <w:rsid w:val="00A31A52"/>
    <w:rsid w:val="00A3285C"/>
    <w:rsid w:val="00A3458F"/>
    <w:rsid w:val="00A34594"/>
    <w:rsid w:val="00A35E09"/>
    <w:rsid w:val="00A3613C"/>
    <w:rsid w:val="00A40341"/>
    <w:rsid w:val="00A4046B"/>
    <w:rsid w:val="00A40E82"/>
    <w:rsid w:val="00A413DF"/>
    <w:rsid w:val="00A4141C"/>
    <w:rsid w:val="00A41969"/>
    <w:rsid w:val="00A421D6"/>
    <w:rsid w:val="00A42936"/>
    <w:rsid w:val="00A43D78"/>
    <w:rsid w:val="00A43F34"/>
    <w:rsid w:val="00A44050"/>
    <w:rsid w:val="00A4458B"/>
    <w:rsid w:val="00A44785"/>
    <w:rsid w:val="00A4526F"/>
    <w:rsid w:val="00A455DA"/>
    <w:rsid w:val="00A45639"/>
    <w:rsid w:val="00A457F0"/>
    <w:rsid w:val="00A45A0C"/>
    <w:rsid w:val="00A4615F"/>
    <w:rsid w:val="00A47279"/>
    <w:rsid w:val="00A474A4"/>
    <w:rsid w:val="00A47A8F"/>
    <w:rsid w:val="00A5004D"/>
    <w:rsid w:val="00A50435"/>
    <w:rsid w:val="00A518CA"/>
    <w:rsid w:val="00A51CDF"/>
    <w:rsid w:val="00A527FF"/>
    <w:rsid w:val="00A52EAB"/>
    <w:rsid w:val="00A52EF7"/>
    <w:rsid w:val="00A531AC"/>
    <w:rsid w:val="00A533C0"/>
    <w:rsid w:val="00A53619"/>
    <w:rsid w:val="00A53860"/>
    <w:rsid w:val="00A55338"/>
    <w:rsid w:val="00A5642E"/>
    <w:rsid w:val="00A5760B"/>
    <w:rsid w:val="00A579D1"/>
    <w:rsid w:val="00A57A37"/>
    <w:rsid w:val="00A60361"/>
    <w:rsid w:val="00A60895"/>
    <w:rsid w:val="00A6274A"/>
    <w:rsid w:val="00A628A5"/>
    <w:rsid w:val="00A628D3"/>
    <w:rsid w:val="00A62A30"/>
    <w:rsid w:val="00A630F5"/>
    <w:rsid w:val="00A636D6"/>
    <w:rsid w:val="00A650B0"/>
    <w:rsid w:val="00A65CD9"/>
    <w:rsid w:val="00A66176"/>
    <w:rsid w:val="00A661F2"/>
    <w:rsid w:val="00A669FB"/>
    <w:rsid w:val="00A67063"/>
    <w:rsid w:val="00A670F6"/>
    <w:rsid w:val="00A672D6"/>
    <w:rsid w:val="00A674CE"/>
    <w:rsid w:val="00A70781"/>
    <w:rsid w:val="00A71C3B"/>
    <w:rsid w:val="00A72C42"/>
    <w:rsid w:val="00A73006"/>
    <w:rsid w:val="00A73D7F"/>
    <w:rsid w:val="00A73FB5"/>
    <w:rsid w:val="00A7421F"/>
    <w:rsid w:val="00A74320"/>
    <w:rsid w:val="00A74CC7"/>
    <w:rsid w:val="00A7600C"/>
    <w:rsid w:val="00A7622F"/>
    <w:rsid w:val="00A762A5"/>
    <w:rsid w:val="00A76CA4"/>
    <w:rsid w:val="00A77EF5"/>
    <w:rsid w:val="00A813E6"/>
    <w:rsid w:val="00A8206B"/>
    <w:rsid w:val="00A821E9"/>
    <w:rsid w:val="00A84C18"/>
    <w:rsid w:val="00A84CAF"/>
    <w:rsid w:val="00A84D3D"/>
    <w:rsid w:val="00A86373"/>
    <w:rsid w:val="00A86890"/>
    <w:rsid w:val="00A86EED"/>
    <w:rsid w:val="00A87E49"/>
    <w:rsid w:val="00A9112E"/>
    <w:rsid w:val="00A91B50"/>
    <w:rsid w:val="00A91BBF"/>
    <w:rsid w:val="00A91BEC"/>
    <w:rsid w:val="00A92C86"/>
    <w:rsid w:val="00A934BA"/>
    <w:rsid w:val="00A93528"/>
    <w:rsid w:val="00A93CBB"/>
    <w:rsid w:val="00A94406"/>
    <w:rsid w:val="00A94C0C"/>
    <w:rsid w:val="00A958CF"/>
    <w:rsid w:val="00A95F3A"/>
    <w:rsid w:val="00A964B3"/>
    <w:rsid w:val="00A96572"/>
    <w:rsid w:val="00A971F5"/>
    <w:rsid w:val="00A97303"/>
    <w:rsid w:val="00A97827"/>
    <w:rsid w:val="00AA0EFC"/>
    <w:rsid w:val="00AA137C"/>
    <w:rsid w:val="00AA273B"/>
    <w:rsid w:val="00AA2A37"/>
    <w:rsid w:val="00AA31C4"/>
    <w:rsid w:val="00AA409C"/>
    <w:rsid w:val="00AA45F1"/>
    <w:rsid w:val="00AA4852"/>
    <w:rsid w:val="00AA4D24"/>
    <w:rsid w:val="00AA4E5E"/>
    <w:rsid w:val="00AA5029"/>
    <w:rsid w:val="00AA7A9B"/>
    <w:rsid w:val="00AB0DBD"/>
    <w:rsid w:val="00AB221C"/>
    <w:rsid w:val="00AB23F8"/>
    <w:rsid w:val="00AB36E8"/>
    <w:rsid w:val="00AB3CB9"/>
    <w:rsid w:val="00AB3CCA"/>
    <w:rsid w:val="00AB3EA5"/>
    <w:rsid w:val="00AB4464"/>
    <w:rsid w:val="00AB492F"/>
    <w:rsid w:val="00AB56EC"/>
    <w:rsid w:val="00AB74AC"/>
    <w:rsid w:val="00AB7BAF"/>
    <w:rsid w:val="00AC0664"/>
    <w:rsid w:val="00AC0BF9"/>
    <w:rsid w:val="00AC2564"/>
    <w:rsid w:val="00AC39CD"/>
    <w:rsid w:val="00AC3F0E"/>
    <w:rsid w:val="00AC41F8"/>
    <w:rsid w:val="00AC4BD6"/>
    <w:rsid w:val="00AC5BBC"/>
    <w:rsid w:val="00AC5D65"/>
    <w:rsid w:val="00AC6768"/>
    <w:rsid w:val="00AD0171"/>
    <w:rsid w:val="00AD0279"/>
    <w:rsid w:val="00AD115E"/>
    <w:rsid w:val="00AD1204"/>
    <w:rsid w:val="00AD1835"/>
    <w:rsid w:val="00AD1B11"/>
    <w:rsid w:val="00AD1EA7"/>
    <w:rsid w:val="00AD1F52"/>
    <w:rsid w:val="00AD21B2"/>
    <w:rsid w:val="00AD3BA6"/>
    <w:rsid w:val="00AD3F2D"/>
    <w:rsid w:val="00AD4250"/>
    <w:rsid w:val="00AD55AF"/>
    <w:rsid w:val="00AD5AA0"/>
    <w:rsid w:val="00AD5F62"/>
    <w:rsid w:val="00AD7B6B"/>
    <w:rsid w:val="00AD7B93"/>
    <w:rsid w:val="00AE0220"/>
    <w:rsid w:val="00AE0A1A"/>
    <w:rsid w:val="00AE177D"/>
    <w:rsid w:val="00AE1CF1"/>
    <w:rsid w:val="00AE202B"/>
    <w:rsid w:val="00AE21FC"/>
    <w:rsid w:val="00AE225A"/>
    <w:rsid w:val="00AE2B47"/>
    <w:rsid w:val="00AE2D88"/>
    <w:rsid w:val="00AE2EB7"/>
    <w:rsid w:val="00AE36EB"/>
    <w:rsid w:val="00AE3FA9"/>
    <w:rsid w:val="00AE55B4"/>
    <w:rsid w:val="00AE6785"/>
    <w:rsid w:val="00AE6B97"/>
    <w:rsid w:val="00AE6CE9"/>
    <w:rsid w:val="00AE715F"/>
    <w:rsid w:val="00AE7665"/>
    <w:rsid w:val="00AF0807"/>
    <w:rsid w:val="00AF0C2B"/>
    <w:rsid w:val="00AF0E46"/>
    <w:rsid w:val="00AF115B"/>
    <w:rsid w:val="00AF133E"/>
    <w:rsid w:val="00AF1D89"/>
    <w:rsid w:val="00AF2070"/>
    <w:rsid w:val="00AF2519"/>
    <w:rsid w:val="00AF2CF9"/>
    <w:rsid w:val="00AF4A8A"/>
    <w:rsid w:val="00AF51C2"/>
    <w:rsid w:val="00AF575E"/>
    <w:rsid w:val="00AF5B57"/>
    <w:rsid w:val="00AF5B75"/>
    <w:rsid w:val="00AF6145"/>
    <w:rsid w:val="00AF66D7"/>
    <w:rsid w:val="00AF6976"/>
    <w:rsid w:val="00AF7C4B"/>
    <w:rsid w:val="00B00077"/>
    <w:rsid w:val="00B00133"/>
    <w:rsid w:val="00B00D3C"/>
    <w:rsid w:val="00B02B20"/>
    <w:rsid w:val="00B03045"/>
    <w:rsid w:val="00B03633"/>
    <w:rsid w:val="00B037B8"/>
    <w:rsid w:val="00B04477"/>
    <w:rsid w:val="00B04E94"/>
    <w:rsid w:val="00B04F87"/>
    <w:rsid w:val="00B0501B"/>
    <w:rsid w:val="00B0533A"/>
    <w:rsid w:val="00B05439"/>
    <w:rsid w:val="00B0592B"/>
    <w:rsid w:val="00B05B88"/>
    <w:rsid w:val="00B06E20"/>
    <w:rsid w:val="00B06FAB"/>
    <w:rsid w:val="00B07D3C"/>
    <w:rsid w:val="00B07E2C"/>
    <w:rsid w:val="00B1018B"/>
    <w:rsid w:val="00B10DBF"/>
    <w:rsid w:val="00B11161"/>
    <w:rsid w:val="00B11404"/>
    <w:rsid w:val="00B11972"/>
    <w:rsid w:val="00B125DA"/>
    <w:rsid w:val="00B12A49"/>
    <w:rsid w:val="00B12A85"/>
    <w:rsid w:val="00B12C51"/>
    <w:rsid w:val="00B15EBC"/>
    <w:rsid w:val="00B161ED"/>
    <w:rsid w:val="00B1651A"/>
    <w:rsid w:val="00B16666"/>
    <w:rsid w:val="00B16AF4"/>
    <w:rsid w:val="00B17C59"/>
    <w:rsid w:val="00B17EB9"/>
    <w:rsid w:val="00B17ECE"/>
    <w:rsid w:val="00B17F65"/>
    <w:rsid w:val="00B2076C"/>
    <w:rsid w:val="00B20A67"/>
    <w:rsid w:val="00B20FD7"/>
    <w:rsid w:val="00B21385"/>
    <w:rsid w:val="00B21A35"/>
    <w:rsid w:val="00B21A55"/>
    <w:rsid w:val="00B22EFA"/>
    <w:rsid w:val="00B23614"/>
    <w:rsid w:val="00B23CB7"/>
    <w:rsid w:val="00B24495"/>
    <w:rsid w:val="00B2606D"/>
    <w:rsid w:val="00B2669B"/>
    <w:rsid w:val="00B27AE0"/>
    <w:rsid w:val="00B27E6A"/>
    <w:rsid w:val="00B3160A"/>
    <w:rsid w:val="00B31E29"/>
    <w:rsid w:val="00B32487"/>
    <w:rsid w:val="00B32DB3"/>
    <w:rsid w:val="00B33BD1"/>
    <w:rsid w:val="00B350C0"/>
    <w:rsid w:val="00B352EE"/>
    <w:rsid w:val="00B35408"/>
    <w:rsid w:val="00B35667"/>
    <w:rsid w:val="00B35EFC"/>
    <w:rsid w:val="00B35F0E"/>
    <w:rsid w:val="00B3713E"/>
    <w:rsid w:val="00B373DE"/>
    <w:rsid w:val="00B37478"/>
    <w:rsid w:val="00B37EB3"/>
    <w:rsid w:val="00B40079"/>
    <w:rsid w:val="00B403AD"/>
    <w:rsid w:val="00B4139D"/>
    <w:rsid w:val="00B41592"/>
    <w:rsid w:val="00B4171C"/>
    <w:rsid w:val="00B42E40"/>
    <w:rsid w:val="00B43808"/>
    <w:rsid w:val="00B43E87"/>
    <w:rsid w:val="00B44710"/>
    <w:rsid w:val="00B449CF"/>
    <w:rsid w:val="00B44B3A"/>
    <w:rsid w:val="00B450A7"/>
    <w:rsid w:val="00B457FE"/>
    <w:rsid w:val="00B4640C"/>
    <w:rsid w:val="00B476F7"/>
    <w:rsid w:val="00B5009C"/>
    <w:rsid w:val="00B508F0"/>
    <w:rsid w:val="00B510B8"/>
    <w:rsid w:val="00B51304"/>
    <w:rsid w:val="00B51450"/>
    <w:rsid w:val="00B52335"/>
    <w:rsid w:val="00B52375"/>
    <w:rsid w:val="00B52503"/>
    <w:rsid w:val="00B52CF5"/>
    <w:rsid w:val="00B53C46"/>
    <w:rsid w:val="00B54717"/>
    <w:rsid w:val="00B54832"/>
    <w:rsid w:val="00B563D7"/>
    <w:rsid w:val="00B57FDD"/>
    <w:rsid w:val="00B606C3"/>
    <w:rsid w:val="00B60A2C"/>
    <w:rsid w:val="00B60AEE"/>
    <w:rsid w:val="00B60E1A"/>
    <w:rsid w:val="00B6107F"/>
    <w:rsid w:val="00B61E52"/>
    <w:rsid w:val="00B62627"/>
    <w:rsid w:val="00B626AA"/>
    <w:rsid w:val="00B63594"/>
    <w:rsid w:val="00B635C4"/>
    <w:rsid w:val="00B64003"/>
    <w:rsid w:val="00B642FB"/>
    <w:rsid w:val="00B652C5"/>
    <w:rsid w:val="00B65C21"/>
    <w:rsid w:val="00B660EF"/>
    <w:rsid w:val="00B66B0E"/>
    <w:rsid w:val="00B7048F"/>
    <w:rsid w:val="00B70981"/>
    <w:rsid w:val="00B71A13"/>
    <w:rsid w:val="00B71E15"/>
    <w:rsid w:val="00B72410"/>
    <w:rsid w:val="00B72A2F"/>
    <w:rsid w:val="00B731F5"/>
    <w:rsid w:val="00B74F8E"/>
    <w:rsid w:val="00B76092"/>
    <w:rsid w:val="00B80369"/>
    <w:rsid w:val="00B80A60"/>
    <w:rsid w:val="00B8270E"/>
    <w:rsid w:val="00B82B95"/>
    <w:rsid w:val="00B83554"/>
    <w:rsid w:val="00B83997"/>
    <w:rsid w:val="00B850A2"/>
    <w:rsid w:val="00B85512"/>
    <w:rsid w:val="00B865CF"/>
    <w:rsid w:val="00B86739"/>
    <w:rsid w:val="00B87A71"/>
    <w:rsid w:val="00B902DB"/>
    <w:rsid w:val="00B90645"/>
    <w:rsid w:val="00B9072A"/>
    <w:rsid w:val="00B9226F"/>
    <w:rsid w:val="00B92BEB"/>
    <w:rsid w:val="00B93669"/>
    <w:rsid w:val="00B943F3"/>
    <w:rsid w:val="00B944B8"/>
    <w:rsid w:val="00B94FBE"/>
    <w:rsid w:val="00B9594F"/>
    <w:rsid w:val="00B95F2F"/>
    <w:rsid w:val="00B977D4"/>
    <w:rsid w:val="00B97CBB"/>
    <w:rsid w:val="00BA0E93"/>
    <w:rsid w:val="00BA0EDE"/>
    <w:rsid w:val="00BA0FEA"/>
    <w:rsid w:val="00BA0FF7"/>
    <w:rsid w:val="00BA1EB0"/>
    <w:rsid w:val="00BA1EC6"/>
    <w:rsid w:val="00BA28D5"/>
    <w:rsid w:val="00BA2AAE"/>
    <w:rsid w:val="00BA2DD9"/>
    <w:rsid w:val="00BA36F0"/>
    <w:rsid w:val="00BA44C4"/>
    <w:rsid w:val="00BA4B1A"/>
    <w:rsid w:val="00BA5D90"/>
    <w:rsid w:val="00BA7D5E"/>
    <w:rsid w:val="00BB0AF4"/>
    <w:rsid w:val="00BB151A"/>
    <w:rsid w:val="00BB1A76"/>
    <w:rsid w:val="00BB1D4D"/>
    <w:rsid w:val="00BB237D"/>
    <w:rsid w:val="00BB30E6"/>
    <w:rsid w:val="00BB3701"/>
    <w:rsid w:val="00BB3C76"/>
    <w:rsid w:val="00BB3D82"/>
    <w:rsid w:val="00BB48C3"/>
    <w:rsid w:val="00BB4AF2"/>
    <w:rsid w:val="00BB4B50"/>
    <w:rsid w:val="00BB4BB4"/>
    <w:rsid w:val="00BB52EA"/>
    <w:rsid w:val="00BB58F3"/>
    <w:rsid w:val="00BB654D"/>
    <w:rsid w:val="00BB6BBE"/>
    <w:rsid w:val="00BB6D57"/>
    <w:rsid w:val="00BB78E2"/>
    <w:rsid w:val="00BC0601"/>
    <w:rsid w:val="00BC18E2"/>
    <w:rsid w:val="00BC19CC"/>
    <w:rsid w:val="00BC210C"/>
    <w:rsid w:val="00BC2689"/>
    <w:rsid w:val="00BC2781"/>
    <w:rsid w:val="00BC2B79"/>
    <w:rsid w:val="00BC2D47"/>
    <w:rsid w:val="00BC3A7F"/>
    <w:rsid w:val="00BC4C5B"/>
    <w:rsid w:val="00BC4EE8"/>
    <w:rsid w:val="00BC5547"/>
    <w:rsid w:val="00BC6018"/>
    <w:rsid w:val="00BC754E"/>
    <w:rsid w:val="00BC7954"/>
    <w:rsid w:val="00BC7C24"/>
    <w:rsid w:val="00BC7D4B"/>
    <w:rsid w:val="00BD0415"/>
    <w:rsid w:val="00BD0537"/>
    <w:rsid w:val="00BD056C"/>
    <w:rsid w:val="00BD0E7D"/>
    <w:rsid w:val="00BD1213"/>
    <w:rsid w:val="00BD17EB"/>
    <w:rsid w:val="00BD33F8"/>
    <w:rsid w:val="00BD3889"/>
    <w:rsid w:val="00BD39A8"/>
    <w:rsid w:val="00BD4162"/>
    <w:rsid w:val="00BD5C1A"/>
    <w:rsid w:val="00BD6670"/>
    <w:rsid w:val="00BD6F96"/>
    <w:rsid w:val="00BD705B"/>
    <w:rsid w:val="00BD7F56"/>
    <w:rsid w:val="00BE0CFF"/>
    <w:rsid w:val="00BE0DC9"/>
    <w:rsid w:val="00BE1437"/>
    <w:rsid w:val="00BE15A0"/>
    <w:rsid w:val="00BE21C4"/>
    <w:rsid w:val="00BE25A3"/>
    <w:rsid w:val="00BE354D"/>
    <w:rsid w:val="00BE4602"/>
    <w:rsid w:val="00BE56C3"/>
    <w:rsid w:val="00BE571E"/>
    <w:rsid w:val="00BE7047"/>
    <w:rsid w:val="00BF028D"/>
    <w:rsid w:val="00BF0941"/>
    <w:rsid w:val="00BF1238"/>
    <w:rsid w:val="00BF12ED"/>
    <w:rsid w:val="00BF1353"/>
    <w:rsid w:val="00BF3728"/>
    <w:rsid w:val="00BF46A7"/>
    <w:rsid w:val="00BF4A3E"/>
    <w:rsid w:val="00BF4A4A"/>
    <w:rsid w:val="00BF574F"/>
    <w:rsid w:val="00BF5E38"/>
    <w:rsid w:val="00BF63FD"/>
    <w:rsid w:val="00BF687B"/>
    <w:rsid w:val="00BF6B61"/>
    <w:rsid w:val="00BF72DB"/>
    <w:rsid w:val="00BF7A4B"/>
    <w:rsid w:val="00BF7C5D"/>
    <w:rsid w:val="00BF7CC0"/>
    <w:rsid w:val="00BF7FA8"/>
    <w:rsid w:val="00C001AF"/>
    <w:rsid w:val="00C007AA"/>
    <w:rsid w:val="00C00AC4"/>
    <w:rsid w:val="00C018AC"/>
    <w:rsid w:val="00C018BA"/>
    <w:rsid w:val="00C02B51"/>
    <w:rsid w:val="00C02FDE"/>
    <w:rsid w:val="00C04808"/>
    <w:rsid w:val="00C04A93"/>
    <w:rsid w:val="00C05081"/>
    <w:rsid w:val="00C05187"/>
    <w:rsid w:val="00C0621E"/>
    <w:rsid w:val="00C06AD7"/>
    <w:rsid w:val="00C074F1"/>
    <w:rsid w:val="00C1081A"/>
    <w:rsid w:val="00C10A14"/>
    <w:rsid w:val="00C113AE"/>
    <w:rsid w:val="00C118C5"/>
    <w:rsid w:val="00C1274F"/>
    <w:rsid w:val="00C1338E"/>
    <w:rsid w:val="00C134CF"/>
    <w:rsid w:val="00C13B5C"/>
    <w:rsid w:val="00C14906"/>
    <w:rsid w:val="00C14C34"/>
    <w:rsid w:val="00C15228"/>
    <w:rsid w:val="00C157FA"/>
    <w:rsid w:val="00C16027"/>
    <w:rsid w:val="00C16624"/>
    <w:rsid w:val="00C16A3C"/>
    <w:rsid w:val="00C20481"/>
    <w:rsid w:val="00C20DD2"/>
    <w:rsid w:val="00C21A20"/>
    <w:rsid w:val="00C21B7E"/>
    <w:rsid w:val="00C221AA"/>
    <w:rsid w:val="00C22FBE"/>
    <w:rsid w:val="00C23B62"/>
    <w:rsid w:val="00C23E17"/>
    <w:rsid w:val="00C244AC"/>
    <w:rsid w:val="00C245C3"/>
    <w:rsid w:val="00C24A0E"/>
    <w:rsid w:val="00C25346"/>
    <w:rsid w:val="00C25C8E"/>
    <w:rsid w:val="00C260EC"/>
    <w:rsid w:val="00C270A9"/>
    <w:rsid w:val="00C3020A"/>
    <w:rsid w:val="00C30396"/>
    <w:rsid w:val="00C30927"/>
    <w:rsid w:val="00C30A62"/>
    <w:rsid w:val="00C30F15"/>
    <w:rsid w:val="00C312FF"/>
    <w:rsid w:val="00C32307"/>
    <w:rsid w:val="00C327EA"/>
    <w:rsid w:val="00C329FB"/>
    <w:rsid w:val="00C33012"/>
    <w:rsid w:val="00C33215"/>
    <w:rsid w:val="00C33363"/>
    <w:rsid w:val="00C3365A"/>
    <w:rsid w:val="00C3367C"/>
    <w:rsid w:val="00C336C1"/>
    <w:rsid w:val="00C341AF"/>
    <w:rsid w:val="00C34513"/>
    <w:rsid w:val="00C3473C"/>
    <w:rsid w:val="00C34770"/>
    <w:rsid w:val="00C34ABF"/>
    <w:rsid w:val="00C352CA"/>
    <w:rsid w:val="00C36847"/>
    <w:rsid w:val="00C375C3"/>
    <w:rsid w:val="00C408DC"/>
    <w:rsid w:val="00C41926"/>
    <w:rsid w:val="00C41954"/>
    <w:rsid w:val="00C421FC"/>
    <w:rsid w:val="00C426D9"/>
    <w:rsid w:val="00C427B4"/>
    <w:rsid w:val="00C429D6"/>
    <w:rsid w:val="00C43B8B"/>
    <w:rsid w:val="00C44ADF"/>
    <w:rsid w:val="00C44E47"/>
    <w:rsid w:val="00C44F35"/>
    <w:rsid w:val="00C45940"/>
    <w:rsid w:val="00C464ED"/>
    <w:rsid w:val="00C46E4F"/>
    <w:rsid w:val="00C470CE"/>
    <w:rsid w:val="00C47199"/>
    <w:rsid w:val="00C502DA"/>
    <w:rsid w:val="00C50457"/>
    <w:rsid w:val="00C519E7"/>
    <w:rsid w:val="00C52084"/>
    <w:rsid w:val="00C5259E"/>
    <w:rsid w:val="00C535DD"/>
    <w:rsid w:val="00C5415C"/>
    <w:rsid w:val="00C54948"/>
    <w:rsid w:val="00C55120"/>
    <w:rsid w:val="00C557F9"/>
    <w:rsid w:val="00C55A66"/>
    <w:rsid w:val="00C57481"/>
    <w:rsid w:val="00C57609"/>
    <w:rsid w:val="00C5771A"/>
    <w:rsid w:val="00C57AB4"/>
    <w:rsid w:val="00C57AC8"/>
    <w:rsid w:val="00C57C2E"/>
    <w:rsid w:val="00C60191"/>
    <w:rsid w:val="00C60573"/>
    <w:rsid w:val="00C60779"/>
    <w:rsid w:val="00C61FF6"/>
    <w:rsid w:val="00C62972"/>
    <w:rsid w:val="00C63100"/>
    <w:rsid w:val="00C63903"/>
    <w:rsid w:val="00C646BD"/>
    <w:rsid w:val="00C649CB"/>
    <w:rsid w:val="00C64B28"/>
    <w:rsid w:val="00C64B54"/>
    <w:rsid w:val="00C64EBE"/>
    <w:rsid w:val="00C65A50"/>
    <w:rsid w:val="00C67615"/>
    <w:rsid w:val="00C676B4"/>
    <w:rsid w:val="00C67BA8"/>
    <w:rsid w:val="00C7030D"/>
    <w:rsid w:val="00C71EF9"/>
    <w:rsid w:val="00C74763"/>
    <w:rsid w:val="00C749AC"/>
    <w:rsid w:val="00C75979"/>
    <w:rsid w:val="00C75EC1"/>
    <w:rsid w:val="00C760E0"/>
    <w:rsid w:val="00C761B4"/>
    <w:rsid w:val="00C763F9"/>
    <w:rsid w:val="00C76D32"/>
    <w:rsid w:val="00C77087"/>
    <w:rsid w:val="00C7728E"/>
    <w:rsid w:val="00C775BA"/>
    <w:rsid w:val="00C800EF"/>
    <w:rsid w:val="00C818CF"/>
    <w:rsid w:val="00C824D3"/>
    <w:rsid w:val="00C82B72"/>
    <w:rsid w:val="00C82E74"/>
    <w:rsid w:val="00C83F52"/>
    <w:rsid w:val="00C84591"/>
    <w:rsid w:val="00C85F8D"/>
    <w:rsid w:val="00C860BC"/>
    <w:rsid w:val="00C865B5"/>
    <w:rsid w:val="00C8688C"/>
    <w:rsid w:val="00C87D43"/>
    <w:rsid w:val="00C901E2"/>
    <w:rsid w:val="00C9147A"/>
    <w:rsid w:val="00C91DB1"/>
    <w:rsid w:val="00C93883"/>
    <w:rsid w:val="00C9479C"/>
    <w:rsid w:val="00C954A7"/>
    <w:rsid w:val="00C95520"/>
    <w:rsid w:val="00C956D7"/>
    <w:rsid w:val="00C95A9F"/>
    <w:rsid w:val="00C961AC"/>
    <w:rsid w:val="00C964E9"/>
    <w:rsid w:val="00C973CB"/>
    <w:rsid w:val="00CA0A22"/>
    <w:rsid w:val="00CA0B3D"/>
    <w:rsid w:val="00CA10A7"/>
    <w:rsid w:val="00CA1666"/>
    <w:rsid w:val="00CA1C53"/>
    <w:rsid w:val="00CA1D7C"/>
    <w:rsid w:val="00CA2A32"/>
    <w:rsid w:val="00CA35F0"/>
    <w:rsid w:val="00CA3AB4"/>
    <w:rsid w:val="00CA3D5F"/>
    <w:rsid w:val="00CA3FB5"/>
    <w:rsid w:val="00CA4081"/>
    <w:rsid w:val="00CA4480"/>
    <w:rsid w:val="00CA474F"/>
    <w:rsid w:val="00CA4A11"/>
    <w:rsid w:val="00CA62F7"/>
    <w:rsid w:val="00CA6382"/>
    <w:rsid w:val="00CA7130"/>
    <w:rsid w:val="00CB01D0"/>
    <w:rsid w:val="00CB062D"/>
    <w:rsid w:val="00CB1129"/>
    <w:rsid w:val="00CB20CB"/>
    <w:rsid w:val="00CB3006"/>
    <w:rsid w:val="00CB3A79"/>
    <w:rsid w:val="00CB3E1B"/>
    <w:rsid w:val="00CB403E"/>
    <w:rsid w:val="00CB6E59"/>
    <w:rsid w:val="00CB7246"/>
    <w:rsid w:val="00CB79CA"/>
    <w:rsid w:val="00CC0A54"/>
    <w:rsid w:val="00CC1AD1"/>
    <w:rsid w:val="00CC250B"/>
    <w:rsid w:val="00CC2A61"/>
    <w:rsid w:val="00CC3621"/>
    <w:rsid w:val="00CC3B07"/>
    <w:rsid w:val="00CC4D21"/>
    <w:rsid w:val="00CC5649"/>
    <w:rsid w:val="00CC5BDC"/>
    <w:rsid w:val="00CC63AE"/>
    <w:rsid w:val="00CC7D42"/>
    <w:rsid w:val="00CD02AF"/>
    <w:rsid w:val="00CD02D0"/>
    <w:rsid w:val="00CD0D72"/>
    <w:rsid w:val="00CD1AF4"/>
    <w:rsid w:val="00CD1BD9"/>
    <w:rsid w:val="00CD208D"/>
    <w:rsid w:val="00CD26FF"/>
    <w:rsid w:val="00CD31C7"/>
    <w:rsid w:val="00CD4656"/>
    <w:rsid w:val="00CD59E5"/>
    <w:rsid w:val="00CD5B58"/>
    <w:rsid w:val="00CD5F19"/>
    <w:rsid w:val="00CD698A"/>
    <w:rsid w:val="00CD70CB"/>
    <w:rsid w:val="00CD76BD"/>
    <w:rsid w:val="00CD7A9A"/>
    <w:rsid w:val="00CE0717"/>
    <w:rsid w:val="00CE1696"/>
    <w:rsid w:val="00CE1C70"/>
    <w:rsid w:val="00CE2D2C"/>
    <w:rsid w:val="00CE3408"/>
    <w:rsid w:val="00CE3B40"/>
    <w:rsid w:val="00CE48D0"/>
    <w:rsid w:val="00CE531B"/>
    <w:rsid w:val="00CE5945"/>
    <w:rsid w:val="00CE5F85"/>
    <w:rsid w:val="00CE65AA"/>
    <w:rsid w:val="00CE7542"/>
    <w:rsid w:val="00CE7BBB"/>
    <w:rsid w:val="00CE7BBD"/>
    <w:rsid w:val="00CE7C1B"/>
    <w:rsid w:val="00CF029C"/>
    <w:rsid w:val="00CF1658"/>
    <w:rsid w:val="00CF1717"/>
    <w:rsid w:val="00CF1AAB"/>
    <w:rsid w:val="00CF1C3E"/>
    <w:rsid w:val="00CF25A9"/>
    <w:rsid w:val="00CF2A1B"/>
    <w:rsid w:val="00CF398B"/>
    <w:rsid w:val="00CF3C77"/>
    <w:rsid w:val="00CF41C8"/>
    <w:rsid w:val="00CF4823"/>
    <w:rsid w:val="00CF4983"/>
    <w:rsid w:val="00CF4A40"/>
    <w:rsid w:val="00CF4DAD"/>
    <w:rsid w:val="00CF4F88"/>
    <w:rsid w:val="00CF50FB"/>
    <w:rsid w:val="00CF5DF8"/>
    <w:rsid w:val="00CF764D"/>
    <w:rsid w:val="00CF7B67"/>
    <w:rsid w:val="00D00028"/>
    <w:rsid w:val="00D0066D"/>
    <w:rsid w:val="00D012D6"/>
    <w:rsid w:val="00D01B4B"/>
    <w:rsid w:val="00D021C6"/>
    <w:rsid w:val="00D021D5"/>
    <w:rsid w:val="00D02263"/>
    <w:rsid w:val="00D02933"/>
    <w:rsid w:val="00D029D5"/>
    <w:rsid w:val="00D0355A"/>
    <w:rsid w:val="00D0388F"/>
    <w:rsid w:val="00D0400C"/>
    <w:rsid w:val="00D0403E"/>
    <w:rsid w:val="00D05095"/>
    <w:rsid w:val="00D052D4"/>
    <w:rsid w:val="00D0579A"/>
    <w:rsid w:val="00D067C6"/>
    <w:rsid w:val="00D06A05"/>
    <w:rsid w:val="00D06A70"/>
    <w:rsid w:val="00D07334"/>
    <w:rsid w:val="00D074F9"/>
    <w:rsid w:val="00D10426"/>
    <w:rsid w:val="00D10D95"/>
    <w:rsid w:val="00D11020"/>
    <w:rsid w:val="00D110E3"/>
    <w:rsid w:val="00D11206"/>
    <w:rsid w:val="00D121C3"/>
    <w:rsid w:val="00D12273"/>
    <w:rsid w:val="00D1276A"/>
    <w:rsid w:val="00D12837"/>
    <w:rsid w:val="00D12ADD"/>
    <w:rsid w:val="00D12E26"/>
    <w:rsid w:val="00D13141"/>
    <w:rsid w:val="00D13A58"/>
    <w:rsid w:val="00D13DD7"/>
    <w:rsid w:val="00D13F54"/>
    <w:rsid w:val="00D14BA0"/>
    <w:rsid w:val="00D1585D"/>
    <w:rsid w:val="00D15ED1"/>
    <w:rsid w:val="00D175B2"/>
    <w:rsid w:val="00D17E6A"/>
    <w:rsid w:val="00D21026"/>
    <w:rsid w:val="00D21F01"/>
    <w:rsid w:val="00D22D08"/>
    <w:rsid w:val="00D233D2"/>
    <w:rsid w:val="00D23E31"/>
    <w:rsid w:val="00D2488D"/>
    <w:rsid w:val="00D24D60"/>
    <w:rsid w:val="00D25ED9"/>
    <w:rsid w:val="00D26595"/>
    <w:rsid w:val="00D2669B"/>
    <w:rsid w:val="00D26B3B"/>
    <w:rsid w:val="00D26B9D"/>
    <w:rsid w:val="00D273B5"/>
    <w:rsid w:val="00D3084B"/>
    <w:rsid w:val="00D30B3A"/>
    <w:rsid w:val="00D30F05"/>
    <w:rsid w:val="00D3150C"/>
    <w:rsid w:val="00D31780"/>
    <w:rsid w:val="00D31F5A"/>
    <w:rsid w:val="00D327BC"/>
    <w:rsid w:val="00D333C0"/>
    <w:rsid w:val="00D33F2A"/>
    <w:rsid w:val="00D34157"/>
    <w:rsid w:val="00D34483"/>
    <w:rsid w:val="00D34BA4"/>
    <w:rsid w:val="00D35657"/>
    <w:rsid w:val="00D356B7"/>
    <w:rsid w:val="00D36A19"/>
    <w:rsid w:val="00D3738F"/>
    <w:rsid w:val="00D375D4"/>
    <w:rsid w:val="00D3792D"/>
    <w:rsid w:val="00D37CE6"/>
    <w:rsid w:val="00D37E6E"/>
    <w:rsid w:val="00D401CD"/>
    <w:rsid w:val="00D41709"/>
    <w:rsid w:val="00D42C0C"/>
    <w:rsid w:val="00D4377A"/>
    <w:rsid w:val="00D43A9F"/>
    <w:rsid w:val="00D44349"/>
    <w:rsid w:val="00D44775"/>
    <w:rsid w:val="00D466EA"/>
    <w:rsid w:val="00D46969"/>
    <w:rsid w:val="00D51FF6"/>
    <w:rsid w:val="00D52032"/>
    <w:rsid w:val="00D52CC4"/>
    <w:rsid w:val="00D530EB"/>
    <w:rsid w:val="00D5323E"/>
    <w:rsid w:val="00D54048"/>
    <w:rsid w:val="00D547E6"/>
    <w:rsid w:val="00D54B4E"/>
    <w:rsid w:val="00D54E26"/>
    <w:rsid w:val="00D550EB"/>
    <w:rsid w:val="00D55563"/>
    <w:rsid w:val="00D55750"/>
    <w:rsid w:val="00D55F45"/>
    <w:rsid w:val="00D55F47"/>
    <w:rsid w:val="00D56126"/>
    <w:rsid w:val="00D562C3"/>
    <w:rsid w:val="00D5647A"/>
    <w:rsid w:val="00D565D6"/>
    <w:rsid w:val="00D56891"/>
    <w:rsid w:val="00D56FED"/>
    <w:rsid w:val="00D57068"/>
    <w:rsid w:val="00D57496"/>
    <w:rsid w:val="00D60175"/>
    <w:rsid w:val="00D6278C"/>
    <w:rsid w:val="00D64703"/>
    <w:rsid w:val="00D64F3D"/>
    <w:rsid w:val="00D65730"/>
    <w:rsid w:val="00D66999"/>
    <w:rsid w:val="00D66B4A"/>
    <w:rsid w:val="00D6704C"/>
    <w:rsid w:val="00D67590"/>
    <w:rsid w:val="00D70D3C"/>
    <w:rsid w:val="00D710A7"/>
    <w:rsid w:val="00D71860"/>
    <w:rsid w:val="00D71B8E"/>
    <w:rsid w:val="00D71B97"/>
    <w:rsid w:val="00D7245A"/>
    <w:rsid w:val="00D7297E"/>
    <w:rsid w:val="00D729C9"/>
    <w:rsid w:val="00D72F18"/>
    <w:rsid w:val="00D736D8"/>
    <w:rsid w:val="00D74246"/>
    <w:rsid w:val="00D742F8"/>
    <w:rsid w:val="00D74535"/>
    <w:rsid w:val="00D74EEB"/>
    <w:rsid w:val="00D7522D"/>
    <w:rsid w:val="00D75B4B"/>
    <w:rsid w:val="00D75B5F"/>
    <w:rsid w:val="00D76054"/>
    <w:rsid w:val="00D76479"/>
    <w:rsid w:val="00D76B50"/>
    <w:rsid w:val="00D76EA2"/>
    <w:rsid w:val="00D771F6"/>
    <w:rsid w:val="00D772EC"/>
    <w:rsid w:val="00D77A5C"/>
    <w:rsid w:val="00D77A9C"/>
    <w:rsid w:val="00D77D86"/>
    <w:rsid w:val="00D77F14"/>
    <w:rsid w:val="00D81023"/>
    <w:rsid w:val="00D81035"/>
    <w:rsid w:val="00D813FB"/>
    <w:rsid w:val="00D8276E"/>
    <w:rsid w:val="00D83061"/>
    <w:rsid w:val="00D83B56"/>
    <w:rsid w:val="00D83E71"/>
    <w:rsid w:val="00D846D4"/>
    <w:rsid w:val="00D84C9D"/>
    <w:rsid w:val="00D8536D"/>
    <w:rsid w:val="00D8540F"/>
    <w:rsid w:val="00D856BE"/>
    <w:rsid w:val="00D85A0D"/>
    <w:rsid w:val="00D85F2E"/>
    <w:rsid w:val="00D900D3"/>
    <w:rsid w:val="00D9027A"/>
    <w:rsid w:val="00D90394"/>
    <w:rsid w:val="00D92A03"/>
    <w:rsid w:val="00D92F0B"/>
    <w:rsid w:val="00D93795"/>
    <w:rsid w:val="00D943D8"/>
    <w:rsid w:val="00D94E56"/>
    <w:rsid w:val="00D9568D"/>
    <w:rsid w:val="00D95932"/>
    <w:rsid w:val="00D95D99"/>
    <w:rsid w:val="00D95F68"/>
    <w:rsid w:val="00D96261"/>
    <w:rsid w:val="00D96FE4"/>
    <w:rsid w:val="00D9754C"/>
    <w:rsid w:val="00D97637"/>
    <w:rsid w:val="00D97FCC"/>
    <w:rsid w:val="00DA0272"/>
    <w:rsid w:val="00DA0A21"/>
    <w:rsid w:val="00DA0A41"/>
    <w:rsid w:val="00DA0CCC"/>
    <w:rsid w:val="00DA13B7"/>
    <w:rsid w:val="00DA3090"/>
    <w:rsid w:val="00DA383D"/>
    <w:rsid w:val="00DA3AEF"/>
    <w:rsid w:val="00DA4693"/>
    <w:rsid w:val="00DA4A14"/>
    <w:rsid w:val="00DA4D55"/>
    <w:rsid w:val="00DA4F12"/>
    <w:rsid w:val="00DA5655"/>
    <w:rsid w:val="00DA5B6C"/>
    <w:rsid w:val="00DA638E"/>
    <w:rsid w:val="00DA7486"/>
    <w:rsid w:val="00DA7F84"/>
    <w:rsid w:val="00DB0844"/>
    <w:rsid w:val="00DB1566"/>
    <w:rsid w:val="00DB1A72"/>
    <w:rsid w:val="00DB1E0C"/>
    <w:rsid w:val="00DB20EA"/>
    <w:rsid w:val="00DB2494"/>
    <w:rsid w:val="00DB2695"/>
    <w:rsid w:val="00DB2CF4"/>
    <w:rsid w:val="00DB2F02"/>
    <w:rsid w:val="00DB3ACF"/>
    <w:rsid w:val="00DB3F7F"/>
    <w:rsid w:val="00DB5AA4"/>
    <w:rsid w:val="00DB668F"/>
    <w:rsid w:val="00DB6D2D"/>
    <w:rsid w:val="00DB707A"/>
    <w:rsid w:val="00DC0669"/>
    <w:rsid w:val="00DC0B3C"/>
    <w:rsid w:val="00DC0EC6"/>
    <w:rsid w:val="00DC16F8"/>
    <w:rsid w:val="00DC2248"/>
    <w:rsid w:val="00DC2626"/>
    <w:rsid w:val="00DC2EA7"/>
    <w:rsid w:val="00DC33E5"/>
    <w:rsid w:val="00DC3546"/>
    <w:rsid w:val="00DC3C39"/>
    <w:rsid w:val="00DC5146"/>
    <w:rsid w:val="00DC68CD"/>
    <w:rsid w:val="00DC6A69"/>
    <w:rsid w:val="00DC6BFD"/>
    <w:rsid w:val="00DC73C4"/>
    <w:rsid w:val="00DC7AB1"/>
    <w:rsid w:val="00DD0108"/>
    <w:rsid w:val="00DD0CB2"/>
    <w:rsid w:val="00DD3D7D"/>
    <w:rsid w:val="00DD3DBB"/>
    <w:rsid w:val="00DD46AD"/>
    <w:rsid w:val="00DD4DC7"/>
    <w:rsid w:val="00DD56CD"/>
    <w:rsid w:val="00DE0B46"/>
    <w:rsid w:val="00DE106A"/>
    <w:rsid w:val="00DE120E"/>
    <w:rsid w:val="00DE1571"/>
    <w:rsid w:val="00DE160C"/>
    <w:rsid w:val="00DE1F2A"/>
    <w:rsid w:val="00DE22C9"/>
    <w:rsid w:val="00DE2BCE"/>
    <w:rsid w:val="00DE2FCC"/>
    <w:rsid w:val="00DE390E"/>
    <w:rsid w:val="00DE3A03"/>
    <w:rsid w:val="00DE3F8F"/>
    <w:rsid w:val="00DE4878"/>
    <w:rsid w:val="00DE4E80"/>
    <w:rsid w:val="00DE7DAB"/>
    <w:rsid w:val="00DF1FAD"/>
    <w:rsid w:val="00DF224F"/>
    <w:rsid w:val="00DF22B9"/>
    <w:rsid w:val="00DF31FB"/>
    <w:rsid w:val="00DF3442"/>
    <w:rsid w:val="00DF4069"/>
    <w:rsid w:val="00DF42D8"/>
    <w:rsid w:val="00DF5504"/>
    <w:rsid w:val="00DF62F8"/>
    <w:rsid w:val="00DF74F7"/>
    <w:rsid w:val="00DF751E"/>
    <w:rsid w:val="00DF7CD6"/>
    <w:rsid w:val="00E01FAE"/>
    <w:rsid w:val="00E0261F"/>
    <w:rsid w:val="00E02D4F"/>
    <w:rsid w:val="00E03688"/>
    <w:rsid w:val="00E0394D"/>
    <w:rsid w:val="00E04817"/>
    <w:rsid w:val="00E04C38"/>
    <w:rsid w:val="00E04D6E"/>
    <w:rsid w:val="00E0514F"/>
    <w:rsid w:val="00E06939"/>
    <w:rsid w:val="00E06B27"/>
    <w:rsid w:val="00E07234"/>
    <w:rsid w:val="00E075CD"/>
    <w:rsid w:val="00E10066"/>
    <w:rsid w:val="00E1067C"/>
    <w:rsid w:val="00E11038"/>
    <w:rsid w:val="00E11AC5"/>
    <w:rsid w:val="00E1437C"/>
    <w:rsid w:val="00E1447C"/>
    <w:rsid w:val="00E14F3F"/>
    <w:rsid w:val="00E1543B"/>
    <w:rsid w:val="00E15723"/>
    <w:rsid w:val="00E15D65"/>
    <w:rsid w:val="00E16415"/>
    <w:rsid w:val="00E17152"/>
    <w:rsid w:val="00E17F4C"/>
    <w:rsid w:val="00E213BE"/>
    <w:rsid w:val="00E21D58"/>
    <w:rsid w:val="00E22A2B"/>
    <w:rsid w:val="00E22AF5"/>
    <w:rsid w:val="00E22E0B"/>
    <w:rsid w:val="00E23718"/>
    <w:rsid w:val="00E23938"/>
    <w:rsid w:val="00E23FEE"/>
    <w:rsid w:val="00E25A8E"/>
    <w:rsid w:val="00E25EC6"/>
    <w:rsid w:val="00E274B1"/>
    <w:rsid w:val="00E304E5"/>
    <w:rsid w:val="00E3066B"/>
    <w:rsid w:val="00E30D4D"/>
    <w:rsid w:val="00E315EB"/>
    <w:rsid w:val="00E3166A"/>
    <w:rsid w:val="00E32C36"/>
    <w:rsid w:val="00E3382E"/>
    <w:rsid w:val="00E350F9"/>
    <w:rsid w:val="00E3516E"/>
    <w:rsid w:val="00E36491"/>
    <w:rsid w:val="00E3695F"/>
    <w:rsid w:val="00E36F31"/>
    <w:rsid w:val="00E371AB"/>
    <w:rsid w:val="00E37586"/>
    <w:rsid w:val="00E376A2"/>
    <w:rsid w:val="00E37A3A"/>
    <w:rsid w:val="00E37BBB"/>
    <w:rsid w:val="00E40D67"/>
    <w:rsid w:val="00E4103B"/>
    <w:rsid w:val="00E420AA"/>
    <w:rsid w:val="00E42151"/>
    <w:rsid w:val="00E421C3"/>
    <w:rsid w:val="00E423C6"/>
    <w:rsid w:val="00E42953"/>
    <w:rsid w:val="00E4325C"/>
    <w:rsid w:val="00E434DA"/>
    <w:rsid w:val="00E4369A"/>
    <w:rsid w:val="00E4377E"/>
    <w:rsid w:val="00E43CAB"/>
    <w:rsid w:val="00E43E98"/>
    <w:rsid w:val="00E44424"/>
    <w:rsid w:val="00E4508E"/>
    <w:rsid w:val="00E45F9B"/>
    <w:rsid w:val="00E4601F"/>
    <w:rsid w:val="00E4713E"/>
    <w:rsid w:val="00E474AC"/>
    <w:rsid w:val="00E50885"/>
    <w:rsid w:val="00E50DE1"/>
    <w:rsid w:val="00E51F60"/>
    <w:rsid w:val="00E522AB"/>
    <w:rsid w:val="00E52868"/>
    <w:rsid w:val="00E5321E"/>
    <w:rsid w:val="00E53325"/>
    <w:rsid w:val="00E53741"/>
    <w:rsid w:val="00E53746"/>
    <w:rsid w:val="00E53750"/>
    <w:rsid w:val="00E53C90"/>
    <w:rsid w:val="00E53EF1"/>
    <w:rsid w:val="00E54764"/>
    <w:rsid w:val="00E5587A"/>
    <w:rsid w:val="00E55E9F"/>
    <w:rsid w:val="00E56060"/>
    <w:rsid w:val="00E56649"/>
    <w:rsid w:val="00E56F3B"/>
    <w:rsid w:val="00E57143"/>
    <w:rsid w:val="00E573A0"/>
    <w:rsid w:val="00E57536"/>
    <w:rsid w:val="00E57553"/>
    <w:rsid w:val="00E579C7"/>
    <w:rsid w:val="00E57C57"/>
    <w:rsid w:val="00E604DB"/>
    <w:rsid w:val="00E609F3"/>
    <w:rsid w:val="00E60A43"/>
    <w:rsid w:val="00E60BC4"/>
    <w:rsid w:val="00E60C8C"/>
    <w:rsid w:val="00E61135"/>
    <w:rsid w:val="00E61A67"/>
    <w:rsid w:val="00E62FA6"/>
    <w:rsid w:val="00E63A63"/>
    <w:rsid w:val="00E65351"/>
    <w:rsid w:val="00E65750"/>
    <w:rsid w:val="00E66364"/>
    <w:rsid w:val="00E663B7"/>
    <w:rsid w:val="00E67DFE"/>
    <w:rsid w:val="00E703F6"/>
    <w:rsid w:val="00E709D3"/>
    <w:rsid w:val="00E70D5E"/>
    <w:rsid w:val="00E71A05"/>
    <w:rsid w:val="00E71A4D"/>
    <w:rsid w:val="00E71AD7"/>
    <w:rsid w:val="00E71B2F"/>
    <w:rsid w:val="00E71F43"/>
    <w:rsid w:val="00E7212D"/>
    <w:rsid w:val="00E738F6"/>
    <w:rsid w:val="00E73AAD"/>
    <w:rsid w:val="00E74AFA"/>
    <w:rsid w:val="00E74E63"/>
    <w:rsid w:val="00E751B6"/>
    <w:rsid w:val="00E75638"/>
    <w:rsid w:val="00E758CA"/>
    <w:rsid w:val="00E75B34"/>
    <w:rsid w:val="00E76661"/>
    <w:rsid w:val="00E77734"/>
    <w:rsid w:val="00E77C82"/>
    <w:rsid w:val="00E80470"/>
    <w:rsid w:val="00E808C0"/>
    <w:rsid w:val="00E80A42"/>
    <w:rsid w:val="00E8100E"/>
    <w:rsid w:val="00E816EB"/>
    <w:rsid w:val="00E8174F"/>
    <w:rsid w:val="00E8186A"/>
    <w:rsid w:val="00E82721"/>
    <w:rsid w:val="00E833AA"/>
    <w:rsid w:val="00E84533"/>
    <w:rsid w:val="00E85013"/>
    <w:rsid w:val="00E852DE"/>
    <w:rsid w:val="00E85BE8"/>
    <w:rsid w:val="00E8607E"/>
    <w:rsid w:val="00E862AC"/>
    <w:rsid w:val="00E86429"/>
    <w:rsid w:val="00E86B07"/>
    <w:rsid w:val="00E86C43"/>
    <w:rsid w:val="00E90631"/>
    <w:rsid w:val="00E9075D"/>
    <w:rsid w:val="00E91AFD"/>
    <w:rsid w:val="00E91ED6"/>
    <w:rsid w:val="00E928EE"/>
    <w:rsid w:val="00E93A8E"/>
    <w:rsid w:val="00E93D30"/>
    <w:rsid w:val="00E94A7E"/>
    <w:rsid w:val="00E94AF2"/>
    <w:rsid w:val="00E95335"/>
    <w:rsid w:val="00E95D0F"/>
    <w:rsid w:val="00E95DF4"/>
    <w:rsid w:val="00E96EBD"/>
    <w:rsid w:val="00E973CC"/>
    <w:rsid w:val="00E973FA"/>
    <w:rsid w:val="00EA0086"/>
    <w:rsid w:val="00EA0E8E"/>
    <w:rsid w:val="00EA1853"/>
    <w:rsid w:val="00EA1B75"/>
    <w:rsid w:val="00EA1EF6"/>
    <w:rsid w:val="00EA2C2F"/>
    <w:rsid w:val="00EA2DB2"/>
    <w:rsid w:val="00EA32F6"/>
    <w:rsid w:val="00EA335E"/>
    <w:rsid w:val="00EA36E5"/>
    <w:rsid w:val="00EA45E6"/>
    <w:rsid w:val="00EA4F24"/>
    <w:rsid w:val="00EA5D10"/>
    <w:rsid w:val="00EA6833"/>
    <w:rsid w:val="00EB0593"/>
    <w:rsid w:val="00EB08F5"/>
    <w:rsid w:val="00EB17FD"/>
    <w:rsid w:val="00EB22EF"/>
    <w:rsid w:val="00EB243F"/>
    <w:rsid w:val="00EB31E2"/>
    <w:rsid w:val="00EB4C3B"/>
    <w:rsid w:val="00EB5629"/>
    <w:rsid w:val="00EB62D0"/>
    <w:rsid w:val="00EB63D9"/>
    <w:rsid w:val="00EB7155"/>
    <w:rsid w:val="00EB7809"/>
    <w:rsid w:val="00EB7CAB"/>
    <w:rsid w:val="00EB7CD7"/>
    <w:rsid w:val="00EC1FB5"/>
    <w:rsid w:val="00EC2932"/>
    <w:rsid w:val="00EC2B35"/>
    <w:rsid w:val="00EC2EF4"/>
    <w:rsid w:val="00EC42F0"/>
    <w:rsid w:val="00EC43CC"/>
    <w:rsid w:val="00EC496C"/>
    <w:rsid w:val="00ED0606"/>
    <w:rsid w:val="00ED06BC"/>
    <w:rsid w:val="00ED1145"/>
    <w:rsid w:val="00ED1578"/>
    <w:rsid w:val="00ED2027"/>
    <w:rsid w:val="00ED2B2F"/>
    <w:rsid w:val="00ED2DB4"/>
    <w:rsid w:val="00ED2F6D"/>
    <w:rsid w:val="00ED3F9A"/>
    <w:rsid w:val="00ED4562"/>
    <w:rsid w:val="00ED5175"/>
    <w:rsid w:val="00ED51AE"/>
    <w:rsid w:val="00ED5438"/>
    <w:rsid w:val="00ED7627"/>
    <w:rsid w:val="00ED7D92"/>
    <w:rsid w:val="00EE0116"/>
    <w:rsid w:val="00EE08BA"/>
    <w:rsid w:val="00EE0AB7"/>
    <w:rsid w:val="00EE1AC1"/>
    <w:rsid w:val="00EE25E6"/>
    <w:rsid w:val="00EE2E05"/>
    <w:rsid w:val="00EE2F6C"/>
    <w:rsid w:val="00EE3616"/>
    <w:rsid w:val="00EE374B"/>
    <w:rsid w:val="00EE39AB"/>
    <w:rsid w:val="00EE404C"/>
    <w:rsid w:val="00EE4827"/>
    <w:rsid w:val="00EE571D"/>
    <w:rsid w:val="00EE61E8"/>
    <w:rsid w:val="00EF0A02"/>
    <w:rsid w:val="00EF0C2F"/>
    <w:rsid w:val="00EF0EA2"/>
    <w:rsid w:val="00EF11FE"/>
    <w:rsid w:val="00EF1644"/>
    <w:rsid w:val="00EF2127"/>
    <w:rsid w:val="00EF289B"/>
    <w:rsid w:val="00EF38C9"/>
    <w:rsid w:val="00EF3C47"/>
    <w:rsid w:val="00EF4837"/>
    <w:rsid w:val="00EF4E32"/>
    <w:rsid w:val="00EF5AF6"/>
    <w:rsid w:val="00EF5E8F"/>
    <w:rsid w:val="00EF6E74"/>
    <w:rsid w:val="00EF71B4"/>
    <w:rsid w:val="00EF78DD"/>
    <w:rsid w:val="00EF7A20"/>
    <w:rsid w:val="00EF7AA8"/>
    <w:rsid w:val="00EF7F7C"/>
    <w:rsid w:val="00F00C4C"/>
    <w:rsid w:val="00F00E78"/>
    <w:rsid w:val="00F01896"/>
    <w:rsid w:val="00F0217E"/>
    <w:rsid w:val="00F022BA"/>
    <w:rsid w:val="00F03539"/>
    <w:rsid w:val="00F04D6F"/>
    <w:rsid w:val="00F05309"/>
    <w:rsid w:val="00F0683C"/>
    <w:rsid w:val="00F068CC"/>
    <w:rsid w:val="00F073ED"/>
    <w:rsid w:val="00F07653"/>
    <w:rsid w:val="00F1092D"/>
    <w:rsid w:val="00F115D3"/>
    <w:rsid w:val="00F11964"/>
    <w:rsid w:val="00F12404"/>
    <w:rsid w:val="00F12479"/>
    <w:rsid w:val="00F12D9D"/>
    <w:rsid w:val="00F13394"/>
    <w:rsid w:val="00F13B28"/>
    <w:rsid w:val="00F14B30"/>
    <w:rsid w:val="00F14E90"/>
    <w:rsid w:val="00F14F64"/>
    <w:rsid w:val="00F16BF2"/>
    <w:rsid w:val="00F17325"/>
    <w:rsid w:val="00F2025E"/>
    <w:rsid w:val="00F21E21"/>
    <w:rsid w:val="00F2220F"/>
    <w:rsid w:val="00F225A8"/>
    <w:rsid w:val="00F22B92"/>
    <w:rsid w:val="00F22F05"/>
    <w:rsid w:val="00F22F2F"/>
    <w:rsid w:val="00F22F9B"/>
    <w:rsid w:val="00F23281"/>
    <w:rsid w:val="00F23797"/>
    <w:rsid w:val="00F24275"/>
    <w:rsid w:val="00F24CEF"/>
    <w:rsid w:val="00F24CF6"/>
    <w:rsid w:val="00F24EED"/>
    <w:rsid w:val="00F24F3D"/>
    <w:rsid w:val="00F250D5"/>
    <w:rsid w:val="00F26FEB"/>
    <w:rsid w:val="00F27779"/>
    <w:rsid w:val="00F27995"/>
    <w:rsid w:val="00F30448"/>
    <w:rsid w:val="00F310F4"/>
    <w:rsid w:val="00F315B0"/>
    <w:rsid w:val="00F31961"/>
    <w:rsid w:val="00F31A92"/>
    <w:rsid w:val="00F31DDE"/>
    <w:rsid w:val="00F3206F"/>
    <w:rsid w:val="00F323AC"/>
    <w:rsid w:val="00F33264"/>
    <w:rsid w:val="00F3584C"/>
    <w:rsid w:val="00F35B02"/>
    <w:rsid w:val="00F36A05"/>
    <w:rsid w:val="00F3713A"/>
    <w:rsid w:val="00F37E4A"/>
    <w:rsid w:val="00F37EFE"/>
    <w:rsid w:val="00F40AA5"/>
    <w:rsid w:val="00F41003"/>
    <w:rsid w:val="00F4112E"/>
    <w:rsid w:val="00F41FA4"/>
    <w:rsid w:val="00F4230E"/>
    <w:rsid w:val="00F4293C"/>
    <w:rsid w:val="00F440AD"/>
    <w:rsid w:val="00F443E1"/>
    <w:rsid w:val="00F44735"/>
    <w:rsid w:val="00F45966"/>
    <w:rsid w:val="00F46B99"/>
    <w:rsid w:val="00F46C4D"/>
    <w:rsid w:val="00F47ABF"/>
    <w:rsid w:val="00F5002B"/>
    <w:rsid w:val="00F513E9"/>
    <w:rsid w:val="00F51405"/>
    <w:rsid w:val="00F531D0"/>
    <w:rsid w:val="00F538F0"/>
    <w:rsid w:val="00F54389"/>
    <w:rsid w:val="00F5456B"/>
    <w:rsid w:val="00F545CB"/>
    <w:rsid w:val="00F54C8C"/>
    <w:rsid w:val="00F54FDC"/>
    <w:rsid w:val="00F550EE"/>
    <w:rsid w:val="00F55D79"/>
    <w:rsid w:val="00F55E6F"/>
    <w:rsid w:val="00F564D4"/>
    <w:rsid w:val="00F56FD9"/>
    <w:rsid w:val="00F60315"/>
    <w:rsid w:val="00F60731"/>
    <w:rsid w:val="00F60D68"/>
    <w:rsid w:val="00F611FD"/>
    <w:rsid w:val="00F62779"/>
    <w:rsid w:val="00F62FA3"/>
    <w:rsid w:val="00F63475"/>
    <w:rsid w:val="00F634BF"/>
    <w:rsid w:val="00F635A8"/>
    <w:rsid w:val="00F662C7"/>
    <w:rsid w:val="00F665F5"/>
    <w:rsid w:val="00F66725"/>
    <w:rsid w:val="00F67316"/>
    <w:rsid w:val="00F6740F"/>
    <w:rsid w:val="00F67831"/>
    <w:rsid w:val="00F6796D"/>
    <w:rsid w:val="00F70656"/>
    <w:rsid w:val="00F71D05"/>
    <w:rsid w:val="00F722CB"/>
    <w:rsid w:val="00F7401B"/>
    <w:rsid w:val="00F7411E"/>
    <w:rsid w:val="00F75465"/>
    <w:rsid w:val="00F7697F"/>
    <w:rsid w:val="00F773E5"/>
    <w:rsid w:val="00F80699"/>
    <w:rsid w:val="00F806FC"/>
    <w:rsid w:val="00F80DCD"/>
    <w:rsid w:val="00F814B4"/>
    <w:rsid w:val="00F835DD"/>
    <w:rsid w:val="00F83C1B"/>
    <w:rsid w:val="00F84B5E"/>
    <w:rsid w:val="00F85435"/>
    <w:rsid w:val="00F855F2"/>
    <w:rsid w:val="00F858A2"/>
    <w:rsid w:val="00F85B1E"/>
    <w:rsid w:val="00F86654"/>
    <w:rsid w:val="00F86A76"/>
    <w:rsid w:val="00F90AB6"/>
    <w:rsid w:val="00F911E2"/>
    <w:rsid w:val="00F91213"/>
    <w:rsid w:val="00F9159E"/>
    <w:rsid w:val="00F916CA"/>
    <w:rsid w:val="00F91982"/>
    <w:rsid w:val="00F9362F"/>
    <w:rsid w:val="00F9428E"/>
    <w:rsid w:val="00F94679"/>
    <w:rsid w:val="00F946FF"/>
    <w:rsid w:val="00F949D5"/>
    <w:rsid w:val="00F9647C"/>
    <w:rsid w:val="00F96D5B"/>
    <w:rsid w:val="00F97276"/>
    <w:rsid w:val="00F97339"/>
    <w:rsid w:val="00F9733C"/>
    <w:rsid w:val="00FA04FB"/>
    <w:rsid w:val="00FA0FA0"/>
    <w:rsid w:val="00FA26A7"/>
    <w:rsid w:val="00FA2A39"/>
    <w:rsid w:val="00FA34EA"/>
    <w:rsid w:val="00FA4C30"/>
    <w:rsid w:val="00FA5407"/>
    <w:rsid w:val="00FA5542"/>
    <w:rsid w:val="00FA681D"/>
    <w:rsid w:val="00FA69DB"/>
    <w:rsid w:val="00FA6ABC"/>
    <w:rsid w:val="00FA756D"/>
    <w:rsid w:val="00FA76B8"/>
    <w:rsid w:val="00FA7DA8"/>
    <w:rsid w:val="00FB0F62"/>
    <w:rsid w:val="00FB2337"/>
    <w:rsid w:val="00FB31A1"/>
    <w:rsid w:val="00FB4D21"/>
    <w:rsid w:val="00FB5B71"/>
    <w:rsid w:val="00FB5EF2"/>
    <w:rsid w:val="00FB7145"/>
    <w:rsid w:val="00FB758F"/>
    <w:rsid w:val="00FC01AE"/>
    <w:rsid w:val="00FC061A"/>
    <w:rsid w:val="00FC1BD0"/>
    <w:rsid w:val="00FC1FD8"/>
    <w:rsid w:val="00FC2D09"/>
    <w:rsid w:val="00FC2E1D"/>
    <w:rsid w:val="00FC3A3D"/>
    <w:rsid w:val="00FC3E61"/>
    <w:rsid w:val="00FC4291"/>
    <w:rsid w:val="00FC467A"/>
    <w:rsid w:val="00FC47DA"/>
    <w:rsid w:val="00FC7A2E"/>
    <w:rsid w:val="00FD09B6"/>
    <w:rsid w:val="00FD0EC6"/>
    <w:rsid w:val="00FD12EE"/>
    <w:rsid w:val="00FD14B9"/>
    <w:rsid w:val="00FD17D0"/>
    <w:rsid w:val="00FD2A33"/>
    <w:rsid w:val="00FD2C92"/>
    <w:rsid w:val="00FD3887"/>
    <w:rsid w:val="00FD3B5A"/>
    <w:rsid w:val="00FD40F6"/>
    <w:rsid w:val="00FD56CC"/>
    <w:rsid w:val="00FD5D47"/>
    <w:rsid w:val="00FD60D0"/>
    <w:rsid w:val="00FD65ED"/>
    <w:rsid w:val="00FD7895"/>
    <w:rsid w:val="00FE0A17"/>
    <w:rsid w:val="00FE0CF8"/>
    <w:rsid w:val="00FE1347"/>
    <w:rsid w:val="00FE1BCF"/>
    <w:rsid w:val="00FE2491"/>
    <w:rsid w:val="00FE2D3B"/>
    <w:rsid w:val="00FE3087"/>
    <w:rsid w:val="00FE3BF9"/>
    <w:rsid w:val="00FE496E"/>
    <w:rsid w:val="00FE4C2B"/>
    <w:rsid w:val="00FE4E95"/>
    <w:rsid w:val="00FE521C"/>
    <w:rsid w:val="00FE5446"/>
    <w:rsid w:val="00FE5E8B"/>
    <w:rsid w:val="00FE6026"/>
    <w:rsid w:val="00FF215E"/>
    <w:rsid w:val="00FF2299"/>
    <w:rsid w:val="00FF23E5"/>
    <w:rsid w:val="00FF23F0"/>
    <w:rsid w:val="00FF2EC8"/>
    <w:rsid w:val="00FF6A8A"/>
    <w:rsid w:val="00FF72F3"/>
    <w:rsid w:val="00FF7670"/>
    <w:rsid w:val="00FF7807"/>
    <w:rsid w:val="00FF7F56"/>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note text" w:semiHidden="1" w:unhideWhenUsed="1" w:qFormat="1"/>
    <w:lsdException w:name="footer" w:semiHidden="1" w:unhideWhenUsed="1"/>
    <w:lsdException w:name="caption" w:semiHidden="1" w:unhideWhenUsed="1" w:qFormat="1"/>
    <w:lsdException w:name="footnote reference" w:semiHidden="1" w:unhideWhenUsed="1"/>
    <w:lsdException w:name="Default Paragraph Font" w:semiHidden="1" w:unhideWhenUsed="1"/>
    <w:lsdException w:name="Hyperlink" w:semiHidden="1" w:unhideWhenUsed="1"/>
    <w:lsdException w:name="HTML Top of Form" w:semiHidden="1" w:uiPriority="99" w:unhideWhenUsed="1"/>
    <w:lsdException w:name="HTML Bottom of Form" w:semiHidden="1" w:uiPriority="99" w:unhideWhenUsed="1"/>
    <w:lsdException w:name="Normal (Web)" w:semiHidden="1" w:unhideWhenUsed="1"/>
    <w:lsdException w:name="Normal Table" w:semiHidden="1" w:uiPriority="99" w:unhideWhenUsed="1"/>
    <w:lsdException w:name="No List"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9A41C5"/>
    <w:pPr>
      <w:spacing w:after="200" w:line="276" w:lineRule="auto"/>
    </w:pPr>
    <w:rPr>
      <w:rFonts w:asciiTheme="minorHAnsi" w:eastAsiaTheme="minorEastAsia" w:hAnsiTheme="minorHAnsi" w:cstheme="minorBidi"/>
      <w:sz w:val="22"/>
      <w:szCs w:val="22"/>
    </w:rPr>
  </w:style>
  <w:style w:type="paragraph" w:styleId="Heading1">
    <w:name w:val="heading 1"/>
    <w:basedOn w:val="Normal"/>
    <w:next w:val="Normal"/>
    <w:link w:val="Heading1Char"/>
    <w:qFormat/>
    <w:rsid w:val="00775E28"/>
    <w:pPr>
      <w:keepNext/>
      <w:bidi/>
      <w:spacing w:before="240" w:after="60" w:line="240" w:lineRule="auto"/>
      <w:ind w:firstLine="567"/>
      <w:jc w:val="center"/>
      <w:outlineLvl w:val="0"/>
    </w:pPr>
    <w:rPr>
      <w:rFonts w:ascii="Times New Roman" w:eastAsiaTheme="majorEastAsia" w:hAnsi="Times New Roman" w:cs="Times New Roman"/>
      <w:b/>
      <w:bCs/>
      <w:color w:val="FF0000"/>
      <w:kern w:val="32"/>
      <w:sz w:val="40"/>
      <w:szCs w:val="40"/>
    </w:rPr>
  </w:style>
  <w:style w:type="paragraph" w:styleId="Heading2">
    <w:name w:val="heading 2"/>
    <w:basedOn w:val="Normal"/>
    <w:next w:val="Normal"/>
    <w:link w:val="Heading2Char"/>
    <w:semiHidden/>
    <w:unhideWhenUsed/>
    <w:qFormat/>
    <w:rsid w:val="00775E28"/>
    <w:pPr>
      <w:keepNext/>
      <w:bidi/>
      <w:spacing w:before="240" w:after="60" w:line="240" w:lineRule="auto"/>
      <w:ind w:firstLine="567"/>
      <w:jc w:val="lowKashida"/>
      <w:outlineLvl w:val="1"/>
    </w:pPr>
    <w:rPr>
      <w:rFonts w:asciiTheme="majorHAnsi" w:eastAsiaTheme="majorEastAsia" w:hAnsiTheme="majorHAnsi" w:cstheme="majorBidi"/>
      <w:b/>
      <w:bCs/>
      <w:i/>
      <w:iCs/>
      <w:sz w:val="28"/>
      <w:szCs w:val="28"/>
    </w:rPr>
  </w:style>
  <w:style w:type="paragraph" w:styleId="Heading3">
    <w:name w:val="heading 3"/>
    <w:basedOn w:val="Normal"/>
    <w:link w:val="Heading3Char"/>
    <w:qFormat/>
    <w:rsid w:val="00775E28"/>
    <w:pPr>
      <w:spacing w:before="100" w:beforeAutospacing="1" w:after="0" w:line="240" w:lineRule="auto"/>
      <w:ind w:firstLine="567"/>
      <w:jc w:val="lowKashida"/>
      <w:outlineLvl w:val="2"/>
    </w:pPr>
    <w:rPr>
      <w:rFonts w:ascii="Times New Roman" w:eastAsia="Times New Roman" w:hAnsi="Times New Roman" w:cs="Times New Roman"/>
      <w:b/>
      <w:bCs/>
      <w:color w:val="7030A0"/>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MiqatArabi4">
    <w:name w:val="(Miqat Arabi)4"/>
    <w:uiPriority w:val="99"/>
    <w:rsid w:val="00157118"/>
    <w:rPr>
      <w:rFonts w:ascii="B Naskh" w:hAnsi="B Naskh"/>
      <w:w w:val="100"/>
      <w:sz w:val="24"/>
      <w:szCs w:val="28"/>
      <w:u w:val="none"/>
      <w:lang w:bidi="ar-SA"/>
    </w:rPr>
  </w:style>
  <w:style w:type="character" w:customStyle="1" w:styleId="Heading1Char">
    <w:name w:val="Heading 1 Char"/>
    <w:basedOn w:val="DefaultParagraphFont"/>
    <w:link w:val="Heading1"/>
    <w:rsid w:val="00775E28"/>
    <w:rPr>
      <w:rFonts w:eastAsiaTheme="majorEastAsia"/>
      <w:b/>
      <w:bCs/>
      <w:color w:val="FF0000"/>
      <w:kern w:val="32"/>
      <w:sz w:val="40"/>
      <w:szCs w:val="40"/>
    </w:rPr>
  </w:style>
  <w:style w:type="character" w:customStyle="1" w:styleId="Heading2Char">
    <w:name w:val="Heading 2 Char"/>
    <w:basedOn w:val="DefaultParagraphFont"/>
    <w:link w:val="Heading2"/>
    <w:semiHidden/>
    <w:rsid w:val="00775E28"/>
    <w:rPr>
      <w:rFonts w:asciiTheme="majorHAnsi" w:eastAsiaTheme="majorEastAsia" w:hAnsiTheme="majorHAnsi" w:cstheme="majorBidi"/>
      <w:b/>
      <w:bCs/>
      <w:i/>
      <w:iCs/>
    </w:rPr>
  </w:style>
  <w:style w:type="paragraph" w:styleId="FootnoteText">
    <w:name w:val="footnote text"/>
    <w:basedOn w:val="Normal"/>
    <w:link w:val="FootnoteTextChar"/>
    <w:rsid w:val="00775E28"/>
    <w:pPr>
      <w:bidi/>
      <w:spacing w:after="0" w:line="240" w:lineRule="auto"/>
      <w:ind w:firstLine="567"/>
      <w:jc w:val="lowKashida"/>
    </w:pPr>
    <w:rPr>
      <w:rFonts w:ascii="Times New Roman" w:eastAsiaTheme="minorHAnsi" w:hAnsi="Times New Roman" w:cs="Times New Roman"/>
      <w:sz w:val="20"/>
      <w:szCs w:val="20"/>
    </w:rPr>
  </w:style>
  <w:style w:type="character" w:customStyle="1" w:styleId="FootnoteTextChar">
    <w:name w:val="Footnote Text Char"/>
    <w:basedOn w:val="DefaultParagraphFont"/>
    <w:link w:val="FootnoteText"/>
    <w:rsid w:val="00775E28"/>
    <w:rPr>
      <w:sz w:val="20"/>
      <w:szCs w:val="20"/>
    </w:rPr>
  </w:style>
  <w:style w:type="character" w:styleId="FootnoteReference">
    <w:name w:val="footnote reference"/>
    <w:basedOn w:val="DefaultParagraphFont"/>
    <w:rsid w:val="00775E28"/>
    <w:rPr>
      <w:rFonts w:ascii="Abz-2 (Badr)" w:hAnsi="Abz-2 (Badr)" w:cs="Abz-2 (Badr)"/>
      <w:color w:val="0070C0"/>
      <w:sz w:val="28"/>
      <w:szCs w:val="28"/>
      <w:vertAlign w:val="superscript"/>
    </w:rPr>
  </w:style>
  <w:style w:type="paragraph" w:styleId="PlainText">
    <w:name w:val="Plain Text"/>
    <w:basedOn w:val="Normal"/>
    <w:link w:val="PlainTextChar"/>
    <w:rsid w:val="00775E28"/>
    <w:pPr>
      <w:bidi/>
      <w:spacing w:after="0" w:line="240" w:lineRule="auto"/>
      <w:ind w:firstLine="567"/>
      <w:jc w:val="lowKashida"/>
    </w:pPr>
    <w:rPr>
      <w:rFonts w:ascii="Courier New" w:eastAsiaTheme="minorHAnsi" w:hAnsi="Courier New" w:cs="Courier New"/>
      <w:sz w:val="20"/>
      <w:szCs w:val="20"/>
    </w:rPr>
  </w:style>
  <w:style w:type="character" w:customStyle="1" w:styleId="PlainTextChar">
    <w:name w:val="Plain Text Char"/>
    <w:basedOn w:val="DefaultParagraphFont"/>
    <w:link w:val="PlainText"/>
    <w:rsid w:val="00775E28"/>
    <w:rPr>
      <w:rFonts w:ascii="Courier New" w:hAnsi="Courier New" w:cs="Courier New"/>
      <w:sz w:val="20"/>
      <w:szCs w:val="20"/>
    </w:rPr>
  </w:style>
  <w:style w:type="character" w:customStyle="1" w:styleId="Heading3Char">
    <w:name w:val="Heading 3 Char"/>
    <w:basedOn w:val="DefaultParagraphFont"/>
    <w:link w:val="Heading3"/>
    <w:rsid w:val="00775E28"/>
    <w:rPr>
      <w:rFonts w:eastAsia="Times New Roman"/>
      <w:b/>
      <w:bCs/>
      <w:color w:val="7030A0"/>
      <w:sz w:val="32"/>
      <w:szCs w:val="32"/>
    </w:rPr>
  </w:style>
  <w:style w:type="paragraph" w:styleId="Footer">
    <w:name w:val="footer"/>
    <w:basedOn w:val="Normal"/>
    <w:link w:val="FooterChar"/>
    <w:rsid w:val="00775E28"/>
    <w:pPr>
      <w:tabs>
        <w:tab w:val="center" w:pos="4680"/>
        <w:tab w:val="right" w:pos="9360"/>
      </w:tabs>
      <w:bidi/>
      <w:spacing w:after="0" w:line="240" w:lineRule="auto"/>
      <w:ind w:firstLine="567"/>
      <w:jc w:val="lowKashida"/>
    </w:pPr>
    <w:rPr>
      <w:rFonts w:ascii="Times New Roman" w:eastAsia="Times New Roman" w:hAnsi="Times New Roman" w:cs="Times New Roman"/>
      <w:sz w:val="28"/>
      <w:szCs w:val="32"/>
    </w:rPr>
  </w:style>
  <w:style w:type="character" w:customStyle="1" w:styleId="FooterChar">
    <w:name w:val="Footer Char"/>
    <w:basedOn w:val="DefaultParagraphFont"/>
    <w:link w:val="Footer"/>
    <w:rsid w:val="00775E28"/>
    <w:rPr>
      <w:rFonts w:eastAsia="Times New Roman"/>
      <w:szCs w:val="32"/>
    </w:rPr>
  </w:style>
  <w:style w:type="character" w:styleId="Hyperlink">
    <w:name w:val="Hyperlink"/>
    <w:basedOn w:val="DefaultParagraphFont"/>
    <w:rsid w:val="00775E28"/>
    <w:rPr>
      <w:color w:val="0000FF"/>
      <w:u w:val="single"/>
    </w:rPr>
  </w:style>
  <w:style w:type="paragraph" w:styleId="NormalWeb">
    <w:name w:val="Normal (Web)"/>
    <w:basedOn w:val="Normal"/>
    <w:rsid w:val="00775E28"/>
    <w:pPr>
      <w:spacing w:before="100" w:beforeAutospacing="1" w:after="100" w:afterAutospacing="1" w:line="240" w:lineRule="auto"/>
      <w:ind w:firstLine="567"/>
      <w:jc w:val="lowKashida"/>
    </w:pPr>
    <w:rPr>
      <w:rFonts w:ascii="Times New Roman" w:eastAsia="Times New Roman" w:hAnsi="Times New Roman" w:cs="Times New Roman"/>
      <w:sz w:val="32"/>
      <w:szCs w:val="32"/>
    </w:rPr>
  </w:style>
  <w:style w:type="character" w:customStyle="1" w:styleId="apple-converted-space">
    <w:name w:val="apple-converted-space"/>
    <w:basedOn w:val="DefaultParagraphFont"/>
    <w:rsid w:val="00775E28"/>
  </w:style>
  <w:style w:type="paragraph" w:customStyle="1" w:styleId="title2">
    <w:name w:val="title2"/>
    <w:basedOn w:val="Normal"/>
    <w:rsid w:val="00775E28"/>
    <w:pPr>
      <w:spacing w:before="100" w:beforeAutospacing="1" w:after="100" w:afterAutospacing="1" w:line="240" w:lineRule="auto"/>
      <w:ind w:firstLine="567"/>
      <w:jc w:val="lowKashida"/>
    </w:pPr>
    <w:rPr>
      <w:rFonts w:ascii="Times New Roman" w:eastAsia="Times New Roman" w:hAnsi="Times New Roman" w:cs="Times New Roman"/>
      <w:sz w:val="32"/>
      <w:szCs w:val="32"/>
    </w:rPr>
  </w:style>
  <w:style w:type="character" w:customStyle="1" w:styleId="hadeth">
    <w:name w:val="hadeth"/>
    <w:basedOn w:val="DefaultParagraphFont"/>
    <w:rsid w:val="00775E28"/>
  </w:style>
  <w:style w:type="character" w:customStyle="1" w:styleId="srchexplword">
    <w:name w:val="srch_expl_word"/>
    <w:basedOn w:val="DefaultParagraphFont"/>
    <w:rsid w:val="00775E28"/>
  </w:style>
  <w:style w:type="character" w:customStyle="1" w:styleId="searchable">
    <w:name w:val="searchable"/>
    <w:basedOn w:val="DefaultParagraphFont"/>
    <w:rsid w:val="00775E28"/>
  </w:style>
  <w:style w:type="character" w:customStyle="1" w:styleId="indexindex-19650">
    <w:name w:val="index index-19650"/>
    <w:basedOn w:val="DefaultParagraphFont"/>
    <w:rsid w:val="00775E28"/>
  </w:style>
  <w:style w:type="character" w:customStyle="1" w:styleId="hadeth1">
    <w:name w:val="hadeth1"/>
    <w:basedOn w:val="DefaultParagraphFont"/>
    <w:rsid w:val="00775E28"/>
    <w:rPr>
      <w:color w:val="347C17"/>
    </w:rPr>
  </w:style>
  <w:style w:type="character" w:customStyle="1" w:styleId="indexindex-171">
    <w:name w:val="index index-171"/>
    <w:basedOn w:val="DefaultParagraphFont"/>
    <w:rsid w:val="00775E28"/>
  </w:style>
  <w:style w:type="character" w:customStyle="1" w:styleId="indexindex-2517">
    <w:name w:val="index index-2517"/>
    <w:basedOn w:val="DefaultParagraphFont"/>
    <w:rsid w:val="00775E28"/>
  </w:style>
  <w:style w:type="character" w:customStyle="1" w:styleId="breadcrambspan1">
    <w:name w:val="breadcrambspan1"/>
    <w:basedOn w:val="DefaultParagraphFont"/>
    <w:rsid w:val="00775E28"/>
  </w:style>
  <w:style w:type="paragraph" w:customStyle="1" w:styleId="textarabic1">
    <w:name w:val="textarabic1"/>
    <w:basedOn w:val="Normal"/>
    <w:rsid w:val="00775E28"/>
    <w:pPr>
      <w:spacing w:before="100" w:beforeAutospacing="1" w:after="100" w:afterAutospacing="1" w:line="240" w:lineRule="auto"/>
      <w:ind w:firstLine="567"/>
      <w:jc w:val="lowKashida"/>
    </w:pPr>
    <w:rPr>
      <w:rFonts w:ascii="Times New Roman" w:eastAsia="Times New Roman" w:hAnsi="Times New Roman" w:cs="Simplified Arabic"/>
      <w:sz w:val="32"/>
      <w:szCs w:val="32"/>
    </w:rPr>
  </w:style>
  <w:style w:type="character" w:styleId="BookTitle">
    <w:name w:val="Book Title"/>
    <w:aliases w:val="H 2"/>
    <w:basedOn w:val="DefaultParagraphFont"/>
    <w:uiPriority w:val="33"/>
    <w:rsid w:val="001251F3"/>
    <w:rPr>
      <w:rFonts w:ascii="Abz-2 (Badr)" w:hAnsi="Abz-2 (Badr)" w:cs="Abz-2 (Badr)"/>
      <w:b/>
      <w:bCs/>
      <w:smallCaps/>
      <w:color w:val="0070C0"/>
      <w:spacing w:val="5"/>
      <w:sz w:val="32"/>
      <w:szCs w:val="32"/>
    </w:rPr>
  </w:style>
  <w:style w:type="paragraph" w:customStyle="1" w:styleId="NoParagraphStyle">
    <w:name w:val="[No Paragraph Style]"/>
    <w:rsid w:val="009A41C5"/>
    <w:pPr>
      <w:widowControl w:val="0"/>
      <w:autoSpaceDE w:val="0"/>
      <w:autoSpaceDN w:val="0"/>
      <w:bidi/>
      <w:adjustRightInd w:val="0"/>
      <w:spacing w:line="288" w:lineRule="auto"/>
      <w:textAlignment w:val="center"/>
    </w:pPr>
    <w:rPr>
      <w:rFonts w:ascii="WinSoft Pro" w:eastAsiaTheme="minorEastAsia" w:hAnsi="WinSoft Pro" w:cs="WinSoft Pro"/>
      <w:color w:val="000000"/>
      <w:sz w:val="24"/>
      <w:szCs w:val="24"/>
      <w:lang w:bidi="ar-YE"/>
    </w:rPr>
  </w:style>
  <w:style w:type="paragraph" w:customStyle="1" w:styleId="NormalMiqatArabi">
    <w:name w:val="Normal (Miqat Arabi)"/>
    <w:basedOn w:val="NoParagraphStyle"/>
    <w:uiPriority w:val="99"/>
    <w:rsid w:val="009A41C5"/>
    <w:pPr>
      <w:suppressAutoHyphens/>
      <w:spacing w:line="480" w:lineRule="atLeast"/>
      <w:ind w:firstLine="283"/>
      <w:jc w:val="both"/>
    </w:pPr>
    <w:rPr>
      <w:rFonts w:ascii="B badr Arb" w:hAnsiTheme="minorHAnsi" w:cs="B badr Arb"/>
      <w:sz w:val="30"/>
      <w:szCs w:val="30"/>
    </w:rPr>
  </w:style>
  <w:style w:type="paragraph" w:customStyle="1" w:styleId="1MiqatArabi">
    <w:name w:val="تيتر1 (Miqat Arabi)"/>
    <w:basedOn w:val="NormalMiqatArabi"/>
    <w:uiPriority w:val="99"/>
    <w:rsid w:val="009A41C5"/>
    <w:pPr>
      <w:spacing w:after="57"/>
      <w:ind w:firstLine="0"/>
      <w:jc w:val="center"/>
    </w:pPr>
    <w:rPr>
      <w:rFonts w:ascii="B Taybah Arb" w:cs="B Taybah Arb"/>
      <w:sz w:val="40"/>
      <w:szCs w:val="40"/>
    </w:rPr>
  </w:style>
  <w:style w:type="paragraph" w:customStyle="1" w:styleId="MiqatArabi">
    <w:name w:val="مؤلفين (Miqat Arabi)"/>
    <w:basedOn w:val="NormalMiqatArabi"/>
    <w:uiPriority w:val="99"/>
    <w:rsid w:val="009A41C5"/>
    <w:pPr>
      <w:ind w:firstLine="0"/>
      <w:jc w:val="right"/>
    </w:pPr>
    <w:rPr>
      <w:rFonts w:ascii="Emiri-Regular" w:cs="Emiri-Regular"/>
      <w:sz w:val="22"/>
      <w:szCs w:val="22"/>
    </w:rPr>
  </w:style>
  <w:style w:type="paragraph" w:customStyle="1" w:styleId="2MiqatArabi">
    <w:name w:val="تيتر2 (Miqat Arabi)"/>
    <w:basedOn w:val="NormalMiqatArabi"/>
    <w:next w:val="NormalMiqatArabi"/>
    <w:uiPriority w:val="99"/>
    <w:rsid w:val="009A41C5"/>
    <w:pPr>
      <w:spacing w:before="227"/>
      <w:ind w:firstLine="0"/>
    </w:pPr>
    <w:rPr>
      <w:rFonts w:ascii="B Taybah Arb" w:cs="B Taybah Arb"/>
      <w:sz w:val="34"/>
      <w:szCs w:val="34"/>
      <w:u w:color="EAEAEA"/>
    </w:rPr>
  </w:style>
  <w:style w:type="paragraph" w:customStyle="1" w:styleId="3MiqatArabi">
    <w:name w:val="تیتر3 (Miqat Arabi)"/>
    <w:basedOn w:val="NormalMiqatArabi"/>
    <w:uiPriority w:val="99"/>
    <w:rsid w:val="009A41C5"/>
    <w:pPr>
      <w:spacing w:before="170"/>
      <w:ind w:firstLine="0"/>
    </w:pPr>
    <w:rPr>
      <w:rFonts w:ascii="B Yagut Arb" w:cs="B Yagut Arb"/>
      <w:b/>
      <w:bCs/>
      <w:sz w:val="28"/>
      <w:szCs w:val="28"/>
    </w:rPr>
  </w:style>
  <w:style w:type="paragraph" w:customStyle="1" w:styleId="MiqatArabi0">
    <w:name w:val="الهوامش (Miqat Arabi)"/>
    <w:basedOn w:val="NormalMiqatArabi"/>
    <w:uiPriority w:val="99"/>
    <w:rsid w:val="009A41C5"/>
    <w:pPr>
      <w:spacing w:line="360" w:lineRule="atLeast"/>
      <w:ind w:left="227" w:hanging="227"/>
    </w:pPr>
    <w:rPr>
      <w:sz w:val="24"/>
      <w:szCs w:val="24"/>
    </w:rPr>
  </w:style>
  <w:style w:type="paragraph" w:customStyle="1" w:styleId="MiqatArabi1">
    <w:name w:val="شعر (Miqat Arabi)"/>
    <w:basedOn w:val="NormalMiqatArabi"/>
    <w:uiPriority w:val="99"/>
    <w:rsid w:val="009A41C5"/>
    <w:pPr>
      <w:spacing w:line="400" w:lineRule="atLeast"/>
      <w:ind w:firstLine="0"/>
      <w:jc w:val="distribute"/>
    </w:pPr>
    <w:rPr>
      <w:w w:val="90"/>
    </w:rPr>
  </w:style>
  <w:style w:type="character" w:customStyle="1" w:styleId="MiqatArabi2">
    <w:name w:val="پرانتز (Miqat Arabi)"/>
    <w:uiPriority w:val="99"/>
    <w:rsid w:val="009A41C5"/>
    <w:rPr>
      <w:rFonts w:ascii="B Zar75 Symbols" w:cs="B Zar75 Symbols"/>
      <w:position w:val="6"/>
      <w:sz w:val="34"/>
      <w:szCs w:val="34"/>
      <w:lang w:bidi="ar-YE"/>
    </w:rPr>
  </w:style>
  <w:style w:type="character" w:customStyle="1" w:styleId="MiqatArabi3">
    <w:name w:val="قرآن (Miqat Arabi)"/>
    <w:uiPriority w:val="99"/>
    <w:rsid w:val="009A41C5"/>
    <w:rPr>
      <w:rFonts w:ascii="B Naskh" w:cs="B Naskh"/>
      <w:w w:val="100"/>
      <w:sz w:val="20"/>
      <w:szCs w:val="20"/>
      <w:u w:val="none"/>
      <w:lang w:bidi="ar-YE"/>
    </w:rPr>
  </w:style>
  <w:style w:type="character" w:customStyle="1" w:styleId="MiqatArabi5">
    <w:name w:val="اعداد متن (Miqat Arabi)"/>
    <w:uiPriority w:val="99"/>
    <w:rsid w:val="009A41C5"/>
    <w:rPr>
      <w:rFonts w:ascii="B Yagut Arb" w:cs="B Yagut Arb"/>
      <w:position w:val="10"/>
      <w:sz w:val="18"/>
      <w:szCs w:val="18"/>
      <w:u w:val="none"/>
      <w:vertAlign w:val="baseline"/>
      <w:lang w:bidi="ar-YE"/>
    </w:rPr>
  </w:style>
  <w:style w:type="character" w:customStyle="1" w:styleId="MiqatArabi6">
    <w:name w:val="علائم (Miqat Arabi)"/>
    <w:uiPriority w:val="99"/>
    <w:rsid w:val="009A41C5"/>
    <w:rPr>
      <w:rFonts w:ascii="B Zar75 Symbols" w:cs="B Zar75 Symbols"/>
      <w:w w:val="100"/>
      <w:position w:val="6"/>
      <w:sz w:val="24"/>
      <w:szCs w:val="24"/>
      <w:vertAlign w:val="baseline"/>
      <w:lang w:bidi="ar-YE"/>
    </w:rPr>
  </w:style>
  <w:style w:type="character" w:customStyle="1" w:styleId="MiqatArabi7">
    <w:name w:val="سياه عربي (Miqat Arabi)"/>
    <w:uiPriority w:val="99"/>
    <w:rsid w:val="009A41C5"/>
    <w:rPr>
      <w:b/>
      <w:bCs/>
      <w:w w:val="100"/>
      <w:sz w:val="28"/>
      <w:szCs w:val="2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42</Pages>
  <Words>6553</Words>
  <Characters>37353</Characters>
  <Application>Microsoft Office Word</Application>
  <DocSecurity>0</DocSecurity>
  <Lines>311</Lines>
  <Paragraphs>87</Paragraphs>
  <ScaleCrop>false</ScaleCrop>
  <Company>MS</Company>
  <LinksUpToDate>false</LinksUpToDate>
  <CharactersWithSpaces>43819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dc:creator>
  <cp:keywords/>
  <dc:description/>
  <cp:lastModifiedBy>Windows</cp:lastModifiedBy>
  <cp:revision>1</cp:revision>
  <dcterms:created xsi:type="dcterms:W3CDTF">2013-09-24T06:45:00Z</dcterms:created>
  <dcterms:modified xsi:type="dcterms:W3CDTF">2013-09-24T06:46:00Z</dcterms:modified>
</cp:coreProperties>
</file>