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DD8" w:rsidRDefault="00B47DD8" w:rsidP="00B47DD8">
      <w:pPr>
        <w:pStyle w:val="1MiqatArabi"/>
        <w:rPr>
          <w:rtl/>
        </w:rPr>
      </w:pPr>
      <w:r>
        <w:rPr>
          <w:rFonts w:hint="cs"/>
          <w:rtl/>
        </w:rPr>
        <w:t>فضائل الحرمين الشريفين</w:t>
      </w:r>
    </w:p>
    <w:p w:rsidR="00B47DD8" w:rsidRDefault="00B47DD8" w:rsidP="00B47DD8">
      <w:pPr>
        <w:pStyle w:val="1MiqatArabi"/>
        <w:rPr>
          <w:rtl/>
        </w:rPr>
      </w:pPr>
      <w:r>
        <w:rPr>
          <w:rFonts w:hint="cs"/>
          <w:rtl/>
        </w:rPr>
        <w:t>في تراث أهل البيت</w:t>
      </w:r>
      <w:r>
        <w:rPr>
          <w:rStyle w:val="MiqatArabi1"/>
          <w:rFonts w:hint="cs"/>
          <w:rtl/>
        </w:rPr>
        <w:t xml:space="preserve">: </w:t>
      </w:r>
      <w:r>
        <w:rPr>
          <w:rFonts w:hint="cs"/>
          <w:rtl/>
        </w:rPr>
        <w:t xml:space="preserve">( 3 ) </w:t>
      </w:r>
    </w:p>
    <w:p w:rsidR="00B47DD8" w:rsidRDefault="00B47DD8" w:rsidP="00B47DD8">
      <w:pPr>
        <w:pStyle w:val="MiqatArabi"/>
        <w:rPr>
          <w:rtl/>
        </w:rPr>
      </w:pPr>
      <w:r>
        <w:rPr>
          <w:rFonts w:hint="cs"/>
          <w:rtl/>
        </w:rPr>
        <w:t>محمّدعلي المقدادي</w:t>
      </w:r>
    </w:p>
    <w:p w:rsidR="00B47DD8" w:rsidRDefault="00B47DD8" w:rsidP="00B47DD8">
      <w:pPr>
        <w:pStyle w:val="2MiqatArabi"/>
        <w:rPr>
          <w:rtl/>
        </w:rPr>
      </w:pPr>
      <w:r>
        <w:rPr>
          <w:rFonts w:hint="cs"/>
          <w:rtl/>
        </w:rPr>
        <w:t>تمهيد:</w:t>
      </w:r>
    </w:p>
    <w:p w:rsidR="00B47DD8" w:rsidRDefault="00B47DD8" w:rsidP="00B47DD8">
      <w:pPr>
        <w:pStyle w:val="NormalMiqatArabi"/>
        <w:rPr>
          <w:rtl/>
        </w:rPr>
      </w:pPr>
      <w:r>
        <w:rPr>
          <w:rFonts w:hint="cs"/>
          <w:rtl/>
        </w:rPr>
        <w:t>ما زلنا نواصل ما ذكرناه في العددين السابقين (37 و 38) حول فضائل حرمي مكة والمدينة، فقد احتلّ الحرمان الشريفان فضيلةً وقداسةً وتكريماً وتعظيماً مساحةً واسعةً في التراث الإسلامي، وعند جميع الفرق والمذاهب الإسلامية، وبالذات فيما وصل إلينا من أحاديث أهل البيت</w:t>
      </w:r>
      <w:r>
        <w:rPr>
          <w:rStyle w:val="MiqatArabi1"/>
          <w:rFonts w:hint="cs"/>
          <w:rtl/>
        </w:rPr>
        <w:t>:</w:t>
      </w:r>
      <w:r>
        <w:rPr>
          <w:rFonts w:hint="cs"/>
          <w:rtl/>
        </w:rPr>
        <w:t>، والتي تتميّز بأنها الأفضل والأصحّ؛ لأنها تصدر عن الثقل الثاني بعد التنزيل العزيز، اللذين هما مصدرا العقيدة والتشريع، وفقاً لما جاء به الحديث النبويّ المعروف بحديث الثقلين، الذي رواه أصحاب الصحاح والمسانيد عن النبيّ الأكرم</w:t>
      </w:r>
      <w:r>
        <w:rPr>
          <w:rStyle w:val="MiqatArabi1"/>
          <w:rFonts w:hint="cs"/>
          <w:rtl/>
        </w:rPr>
        <w:t>9</w:t>
      </w:r>
      <w:r>
        <w:rPr>
          <w:rFonts w:hint="cs"/>
          <w:rtl/>
        </w:rPr>
        <w:t xml:space="preserve"> بألفاظ عديدة لكنها متقاربة، منها:</w:t>
      </w:r>
    </w:p>
    <w:p w:rsidR="00B47DD8" w:rsidRDefault="00B47DD8" w:rsidP="00B47DD8">
      <w:pPr>
        <w:pStyle w:val="NormalMiqatArabi"/>
        <w:rPr>
          <w:rtl/>
        </w:rPr>
      </w:pPr>
      <w:r>
        <w:rPr>
          <w:rFonts w:hint="cs"/>
          <w:rtl/>
        </w:rPr>
        <w:t>«يا أيها الناس إني تركت فيكم ما إن أخذتم به لن تضلوا، كتاب الله؛ وعترتي أهل بيتي».</w:t>
      </w:r>
      <w:r>
        <w:rPr>
          <w:rStyle w:val="MiqatArabi2"/>
          <w:vertAlign w:val="superscript"/>
          <w:rtl/>
        </w:rPr>
        <w:footnoteReference w:id="2"/>
      </w:r>
    </w:p>
    <w:p w:rsidR="00B47DD8" w:rsidRDefault="00B47DD8" w:rsidP="00B47DD8">
      <w:pPr>
        <w:pStyle w:val="NormalMiqatArabi"/>
        <w:rPr>
          <w:rtl/>
        </w:rPr>
      </w:pPr>
      <w:r>
        <w:rPr>
          <w:rFonts w:hint="cs"/>
          <w:rtl/>
        </w:rPr>
        <w:t xml:space="preserve">«إني تركت فيكم ما إن تمسكتم به لن تضلوا، كتاب الله، حبل ممدود من السماء إلى الأرض، وعترتي أهل بيتي، ولن يفترقا حتى </w:t>
      </w:r>
      <w:r>
        <w:rPr>
          <w:rFonts w:hint="cs"/>
          <w:rtl/>
        </w:rPr>
        <w:lastRenderedPageBreak/>
        <w:t>يردا عليّ الحوض، فانظروا كيف تخلفوني فيهما».</w:t>
      </w:r>
      <w:r>
        <w:rPr>
          <w:rStyle w:val="MiqatArabi2"/>
          <w:vertAlign w:val="superscript"/>
          <w:rtl/>
        </w:rPr>
        <w:footnoteReference w:id="3"/>
      </w:r>
    </w:p>
    <w:p w:rsidR="00B47DD8" w:rsidRDefault="00B47DD8" w:rsidP="00B47DD8">
      <w:pPr>
        <w:pStyle w:val="NormalMiqatArabi"/>
        <w:rPr>
          <w:rtl/>
        </w:rPr>
      </w:pPr>
      <w:r>
        <w:rPr>
          <w:rFonts w:hint="cs"/>
          <w:rtl/>
        </w:rPr>
        <w:t>وكيف لا تتوفر للحرمين تلك المساحة اللائقة، وهما يشكلان وجودين مباركين في حياة المسلمين في دينهم ودنياهم؛ لما يتمتعان به من خصائص نفتقدها في غيرهما، ولما أسند إليهما من دور في بناء الإنسان المسلم روحيّاً وأخلاقيّاً واجتماعيّاً..، ولما سنّ لهما وخاصةً للحرم المكي بمواقيته المتعدّدة من شرائع ومناسك وآداب بين ما يجب على المسلم أداؤه، وما ينبغي ويستحب له ذلك، حين تواجده فيهما في فريضة أو مستحب يؤديه، وأيضاً لفريضة الحج، وهي السبب الأهم، حين أذّن لها نبيّ الله إبراهيم</w:t>
      </w:r>
      <w:r>
        <w:rPr>
          <w:rStyle w:val="MiqatArabi1"/>
          <w:rFonts w:hint="cs"/>
          <w:rtl/>
        </w:rPr>
        <w:t>7</w:t>
      </w:r>
      <w:r>
        <w:rPr>
          <w:rFonts w:hint="cs"/>
          <w:rtl/>
        </w:rPr>
        <w:t xml:space="preserve">، بأمر من الله سبحانه وتعالى، فأحيا به هذه البلاد يوم أن بثّ فيها الخير والعطاء، وغدا الناس يأتونها من كل مكان في عالمنا قديماً وحديثاً، ومنذ ذلك الوقت الذي شرع فيه منسك الحج المبارك، وصار يؤديه أنبياء وصالحون..، وما زال وسيبقى هذا المنسك يتوجه نحوه المسلمون والمؤمنون لأدائه، حتى يأذن الله تعالى بنهاية دار الابتلاء والتكاليف، فينتقل الجميع إلى دار الجزاء والأجر والثواب ؟! </w:t>
      </w:r>
    </w:p>
    <w:p w:rsidR="00B47DD8" w:rsidRDefault="00B47DD8" w:rsidP="00B47DD8">
      <w:pPr>
        <w:pStyle w:val="NormalMiqatArabi"/>
        <w:rPr>
          <w:rtl/>
        </w:rPr>
      </w:pPr>
      <w:r>
        <w:rPr>
          <w:rFonts w:hint="cs"/>
          <w:rtl/>
        </w:rPr>
        <w:t>فقداسة الحرمين الشريفين «مكة المكرمة و المدينة المنورة» وما لهما من وظائف جليلة، أمرٌ أجمع عليه أهل التوحيد، مما جعلهما محلّ اهتمام أحاديث كثيرة ومواقف جليلة لأهل البيت</w:t>
      </w:r>
      <w:r>
        <w:rPr>
          <w:rStyle w:val="MiqatArabi1"/>
          <w:rFonts w:hint="cs"/>
          <w:rtl/>
        </w:rPr>
        <w:t>:</w:t>
      </w:r>
      <w:r>
        <w:rPr>
          <w:rFonts w:hint="cs"/>
          <w:rtl/>
        </w:rPr>
        <w:t xml:space="preserve">، وهم الأدرى </w:t>
      </w:r>
      <w:r>
        <w:rPr>
          <w:rFonts w:hint="cs"/>
          <w:rtl/>
        </w:rPr>
        <w:lastRenderedPageBreak/>
        <w:t>بفضائل هذين الحرمين، وما لهما من دور كبير ومبارك في حياة المسلمين في البناء الإيماني لهم، أو الروحي والأخلاقي، فضلاً عما تتركه مناسك الحج واجتماعه السنويّ الحاشد من آثار في ثقافتهم، وتوحيد صفوفهم، وما يتمخض من منافع جليلة.. وقد شكلت تلك الأحاديث والأقوال والمواقف تراثاً كبيراً، صار مورد عناية ودراسة من قبل المسلمين، وبالذات أتباع مدرسة أهل البيت</w:t>
      </w:r>
      <w:r>
        <w:rPr>
          <w:rStyle w:val="MiqatArabi1"/>
          <w:rFonts w:hint="cs"/>
          <w:rtl/>
        </w:rPr>
        <w:t>:</w:t>
      </w:r>
      <w:r>
        <w:rPr>
          <w:rFonts w:hint="cs"/>
          <w:rtl/>
        </w:rPr>
        <w:t>، على المستوى الفقهي والروحي والخلقي..، ونحن هنا نقتبس ما يتيسر لنا منه، وبما يتعلق بفضائل هذين الحرمين المباركين مكة والمدينة، وننشره إن شاء الله تعالى على شكل حلقات في هذه المجلة.</w:t>
      </w:r>
    </w:p>
    <w:p w:rsidR="00B47DD8" w:rsidRDefault="00B47DD8" w:rsidP="00B47DD8">
      <w:pPr>
        <w:pStyle w:val="NormalMiqatArabi"/>
        <w:jc w:val="center"/>
        <w:rPr>
          <w:rtl/>
        </w:rPr>
      </w:pPr>
      <w:r>
        <w:rPr>
          <w:rFonts w:hint="cs"/>
          <w:rtl/>
        </w:rPr>
        <w:t>* * *</w:t>
      </w:r>
    </w:p>
    <w:p w:rsidR="00B47DD8" w:rsidRDefault="00B47DD8" w:rsidP="00B47DD8">
      <w:pPr>
        <w:pStyle w:val="2MiqatArabi"/>
        <w:spacing w:before="0"/>
        <w:rPr>
          <w:rtl/>
        </w:rPr>
      </w:pPr>
      <w:r>
        <w:rPr>
          <w:rFonts w:hint="cs"/>
          <w:rtl/>
        </w:rPr>
        <w:t>6ـ حِجْرُ إسماعيل:</w:t>
      </w:r>
    </w:p>
    <w:p w:rsidR="00B47DD8" w:rsidRDefault="00B47DD8" w:rsidP="00B47DD8">
      <w:pPr>
        <w:pStyle w:val="NormalMiqatArabi"/>
        <w:rPr>
          <w:rtl/>
        </w:rPr>
      </w:pPr>
      <w:r>
        <w:rPr>
          <w:rFonts w:hint="cs"/>
          <w:rtl/>
        </w:rPr>
        <w:t>1. قال أبو عبدالله</w:t>
      </w:r>
      <w:r>
        <w:rPr>
          <w:rStyle w:val="MiqatArabi1"/>
          <w:rFonts w:hint="cs"/>
          <w:rtl/>
        </w:rPr>
        <w:t>7</w:t>
      </w:r>
      <w:r>
        <w:rPr>
          <w:rFonts w:hint="cs"/>
          <w:rtl/>
        </w:rPr>
        <w:t>: «إنّ إسماعيل دفن أمه في الحجر، وجعل له حائطاً لئلا يوطأ قبرها».</w:t>
      </w:r>
      <w:r>
        <w:rPr>
          <w:rStyle w:val="MiqatArabi2"/>
          <w:vertAlign w:val="superscript"/>
          <w:rtl/>
        </w:rPr>
        <w:footnoteReference w:id="4"/>
      </w:r>
    </w:p>
    <w:p w:rsidR="00B47DD8" w:rsidRDefault="00B47DD8" w:rsidP="00B47DD8">
      <w:pPr>
        <w:pStyle w:val="NormalMiqatArabi"/>
        <w:rPr>
          <w:rtl/>
        </w:rPr>
      </w:pPr>
      <w:r>
        <w:rPr>
          <w:rFonts w:hint="cs"/>
          <w:rtl/>
        </w:rPr>
        <w:t>2. الكافي: عن الصّادق</w:t>
      </w:r>
      <w:r>
        <w:rPr>
          <w:rStyle w:val="MiqatArabi1"/>
          <w:rFonts w:hint="cs"/>
          <w:rtl/>
        </w:rPr>
        <w:t>7</w:t>
      </w:r>
      <w:r>
        <w:rPr>
          <w:rFonts w:hint="cs"/>
          <w:rtl/>
        </w:rPr>
        <w:t xml:space="preserve"> قال: «الحجر بيت إسماعيل، وفيه قبر هاجر وقبر إسماعيل».</w:t>
      </w:r>
    </w:p>
    <w:p w:rsidR="00B47DD8" w:rsidRDefault="00B47DD8" w:rsidP="00B47DD8">
      <w:pPr>
        <w:pStyle w:val="NormalMiqatArabi"/>
        <w:rPr>
          <w:rtl/>
        </w:rPr>
      </w:pPr>
      <w:r>
        <w:rPr>
          <w:rFonts w:hint="cs"/>
          <w:rtl/>
        </w:rPr>
        <w:t>3. وفيه: عن الصّادق</w:t>
      </w:r>
      <w:r>
        <w:rPr>
          <w:rStyle w:val="MiqatArabi1"/>
          <w:rFonts w:hint="cs"/>
          <w:rtl/>
        </w:rPr>
        <w:t>7</w:t>
      </w:r>
      <w:r>
        <w:rPr>
          <w:rFonts w:hint="cs"/>
          <w:rtl/>
        </w:rPr>
        <w:t>: «دفن في الحجر ممّا يلي الركن الثالث عذارى بنات إسماعيل. ومن أراد أن يصلّي فيه فليكن صلاته على ذراعين من طرفه ممّا يلي باب البيت، فإنّه موضع شبير وشبّر ابني هارون».</w:t>
      </w:r>
      <w:r>
        <w:rPr>
          <w:rStyle w:val="MiqatArabi2"/>
          <w:vertAlign w:val="superscript"/>
          <w:rtl/>
        </w:rPr>
        <w:footnoteReference w:id="5"/>
      </w:r>
    </w:p>
    <w:p w:rsidR="00B47DD8" w:rsidRDefault="00B47DD8" w:rsidP="00B47DD8">
      <w:pPr>
        <w:pStyle w:val="NormalMiqatArabi"/>
        <w:rPr>
          <w:rtl/>
        </w:rPr>
      </w:pPr>
      <w:r>
        <w:rPr>
          <w:rFonts w:hint="cs"/>
          <w:rtl/>
        </w:rPr>
        <w:lastRenderedPageBreak/>
        <w:t>4. عليّ بن إبراهيم، عن أبيه، والحسين بن محمّد، عن عبدويه بن عامر وغيره، ومحمّد بن يحيى، عن أحمد بن محمّد، جميعاً ، عن أحمد بن محمّد بن أبي نصر، عن أبان بن عثمان، عن أبي العبّاس، عن أبي عبداللّه</w:t>
      </w:r>
      <w:r>
        <w:rPr>
          <w:rStyle w:val="MiqatArabi1"/>
          <w:rFonts w:hint="cs"/>
          <w:rtl/>
        </w:rPr>
        <w:t>7</w:t>
      </w:r>
      <w:r>
        <w:rPr>
          <w:rFonts w:hint="cs"/>
          <w:rtl/>
        </w:rPr>
        <w:t xml:space="preserve"> قال: «لمّا ولد إسماعيل حمله إبراهيم وأمّه على حمار وأقبل معه جبرئيل حتّى وضعه في موضع الحجر، ومعه شي‏ءٌ من زاد ، و سقاءٌ فيه شي‏ءٌ من ماء ، والبيت يومئذ ربوةٌ حمراء من مدر، فقال إبراهيم</w:t>
      </w:r>
      <w:r>
        <w:rPr>
          <w:rStyle w:val="MiqatArabi1"/>
          <w:rFonts w:hint="cs"/>
          <w:rtl/>
        </w:rPr>
        <w:t>7</w:t>
      </w:r>
      <w:r>
        <w:rPr>
          <w:rFonts w:hint="cs"/>
          <w:rtl/>
        </w:rPr>
        <w:t xml:space="preserve"> لجبرئيل</w:t>
      </w:r>
      <w:r>
        <w:rPr>
          <w:rStyle w:val="MiqatArabi1"/>
          <w:rFonts w:hint="cs"/>
          <w:rtl/>
        </w:rPr>
        <w:t>7</w:t>
      </w:r>
      <w:r>
        <w:rPr>
          <w:rFonts w:hint="cs"/>
          <w:rtl/>
        </w:rPr>
        <w:t xml:space="preserve">: هاهنا أمرت؟ قال: نعم. قال: ومكّة يومئذ سلمٌ وسمرٌ وحول مكّة يومئذ ناسٌ من العماليق». </w:t>
      </w:r>
    </w:p>
    <w:p w:rsidR="00B47DD8" w:rsidRDefault="00B47DD8" w:rsidP="00B47DD8">
      <w:pPr>
        <w:pStyle w:val="NormalMiqatArabi"/>
        <w:rPr>
          <w:rtl/>
        </w:rPr>
      </w:pPr>
      <w:r>
        <w:rPr>
          <w:rFonts w:hint="cs"/>
          <w:rtl/>
        </w:rPr>
        <w:t>5. وفي حديث آخر عنه أيضاً قال: «فلمّا ولّى إبراهيم قالت هاجر: يا إبراهيم إلى من تدعنا؟ قال: أدعكما إلى ربّ هذه البنيّة. قال: فلمّا نفد الماء و عطش الغلام، خرجت حتّى صعدت على الصّفا، فنادت: هل بالبوادي من أنيس؟ ثمّ انحدرت حتّى أتت المروة، فنادت مثل ذلك، ثمّ أقبلت راجعةً إلى ابنها، فإذا عقبه يفحص في ماء، فجمعته فساخ ولو تركته لساح».</w:t>
      </w:r>
      <w:r>
        <w:rPr>
          <w:rStyle w:val="MiqatArabi2"/>
          <w:vertAlign w:val="superscript"/>
          <w:rtl/>
        </w:rPr>
        <w:footnoteReference w:id="6"/>
      </w:r>
    </w:p>
    <w:p w:rsidR="00B47DD8" w:rsidRDefault="00B47DD8" w:rsidP="00B47DD8">
      <w:pPr>
        <w:pStyle w:val="NormalMiqatArabi"/>
        <w:rPr>
          <w:rtl/>
        </w:rPr>
      </w:pPr>
      <w:r>
        <w:rPr>
          <w:rFonts w:hint="cs"/>
          <w:rtl/>
        </w:rPr>
        <w:t>6. محمّد بن يحيى، عن أحمد بن محمّد، عن عليّ بن النّعمان، عن سيف بن عميرة، عن أبي بكر الحضرميّ، عن أبي عبد اللّه</w:t>
      </w:r>
      <w:r>
        <w:rPr>
          <w:rStyle w:val="MiqatArabi1"/>
          <w:rFonts w:hint="cs"/>
          <w:rtl/>
        </w:rPr>
        <w:t>7</w:t>
      </w:r>
      <w:r>
        <w:rPr>
          <w:rFonts w:hint="cs"/>
          <w:rtl/>
        </w:rPr>
        <w:t xml:space="preserve"> قال: «إنّ إسماعيل دفن أمّه في الحجر وحجّر عليها ؛ لئلاّ يوطأ قبر أمّ إسماعيل في الحجر».</w:t>
      </w:r>
      <w:r>
        <w:rPr>
          <w:rStyle w:val="MiqatArabi2"/>
          <w:vertAlign w:val="superscript"/>
          <w:rtl/>
        </w:rPr>
        <w:footnoteReference w:id="7"/>
      </w:r>
      <w:r>
        <w:rPr>
          <w:rFonts w:hint="cs"/>
          <w:rtl/>
        </w:rPr>
        <w:t xml:space="preserve"> </w:t>
      </w:r>
    </w:p>
    <w:p w:rsidR="00B47DD8" w:rsidRDefault="00B47DD8" w:rsidP="00B47DD8">
      <w:pPr>
        <w:pStyle w:val="NormalMiqatArabi"/>
        <w:rPr>
          <w:rtl/>
        </w:rPr>
      </w:pPr>
      <w:r>
        <w:rPr>
          <w:rFonts w:hint="cs"/>
          <w:rtl/>
        </w:rPr>
        <w:lastRenderedPageBreak/>
        <w:t>7. بعض أصحابنا، عن ابن جمهور، عن أبيه، عن محمّد بن سنان، عن المفضّل بن عمر، عن أبي عبد اللّه</w:t>
      </w:r>
      <w:r>
        <w:rPr>
          <w:rStyle w:val="MiqatArabi1"/>
          <w:rFonts w:hint="cs"/>
          <w:rtl/>
        </w:rPr>
        <w:t>7</w:t>
      </w:r>
      <w:r>
        <w:rPr>
          <w:rFonts w:hint="cs"/>
          <w:rtl/>
        </w:rPr>
        <w:t xml:space="preserve"> قال: «الحجر بيت إسماعيل، وفيه قبر هاجر وقبر إسماعيل».</w:t>
      </w:r>
      <w:r>
        <w:rPr>
          <w:rStyle w:val="MiqatArabi2"/>
          <w:vertAlign w:val="superscript"/>
          <w:rtl/>
        </w:rPr>
        <w:footnoteReference w:id="8"/>
      </w:r>
      <w:r>
        <w:rPr>
          <w:rFonts w:hint="cs"/>
          <w:rtl/>
        </w:rPr>
        <w:t xml:space="preserve"> </w:t>
      </w:r>
    </w:p>
    <w:p w:rsidR="00B47DD8" w:rsidRDefault="00B47DD8" w:rsidP="00B47DD8">
      <w:pPr>
        <w:pStyle w:val="NormalMiqatArabi"/>
        <w:rPr>
          <w:rtl/>
        </w:rPr>
      </w:pPr>
      <w:r>
        <w:rPr>
          <w:rFonts w:hint="cs"/>
          <w:rtl/>
        </w:rPr>
        <w:t>8 . محمّد بن يحيى، عن أحمد بن محمّد، عن الحسين بن سعيد، عن فضالة بن أيّوب، عن معاوية بن عمّار، قال: سألت أبا عبد اللّه</w:t>
      </w:r>
      <w:r>
        <w:rPr>
          <w:rStyle w:val="MiqatArabi1"/>
          <w:rFonts w:hint="cs"/>
          <w:rtl/>
        </w:rPr>
        <w:t>7</w:t>
      </w:r>
      <w:r>
        <w:rPr>
          <w:rFonts w:hint="cs"/>
          <w:rtl/>
        </w:rPr>
        <w:t xml:space="preserve"> عن الحجر أمن البيت هو أو فيه شي‏ءٌ من البيت؟ فقال: «لا ولا قلامة ظفر، ولكن إسماعيل دفن أمّه فيه، فكره أن توطأ، فحجّر عليه حجراً، وفيه قبور أنبياء».</w:t>
      </w:r>
      <w:r>
        <w:rPr>
          <w:rStyle w:val="MiqatArabi2"/>
          <w:vertAlign w:val="superscript"/>
          <w:rtl/>
        </w:rPr>
        <w:footnoteReference w:id="9"/>
      </w:r>
      <w:r>
        <w:rPr>
          <w:rFonts w:hint="cs"/>
          <w:rtl/>
        </w:rPr>
        <w:t xml:space="preserve"> </w:t>
      </w:r>
    </w:p>
    <w:p w:rsidR="00B47DD8" w:rsidRDefault="00B47DD8" w:rsidP="00B47DD8">
      <w:pPr>
        <w:pStyle w:val="NormalMiqatArabi"/>
        <w:rPr>
          <w:rtl/>
        </w:rPr>
      </w:pPr>
      <w:r>
        <w:rPr>
          <w:rFonts w:hint="cs"/>
          <w:rtl/>
        </w:rPr>
        <w:t>9. عدّةٌ من أصحابنا، عن سهل بن زياد، عن محمّد بن الوليد شباب الصّيرفيّ، عن معاوية بن عمّار قال: قال أبو عبد اللّه</w:t>
      </w:r>
      <w:r>
        <w:rPr>
          <w:rStyle w:val="MiqatArabi1"/>
          <w:rFonts w:hint="cs"/>
          <w:rtl/>
        </w:rPr>
        <w:t>7</w:t>
      </w:r>
      <w:r>
        <w:rPr>
          <w:rFonts w:hint="cs"/>
          <w:rtl/>
        </w:rPr>
        <w:t>: «دفن في الحجر ممّا يلي الركن الثّالث عذارى بنات إسماعيل».</w:t>
      </w:r>
      <w:r>
        <w:rPr>
          <w:rStyle w:val="MiqatArabi2"/>
          <w:vertAlign w:val="superscript"/>
          <w:rtl/>
        </w:rPr>
        <w:footnoteReference w:id="10"/>
      </w:r>
    </w:p>
    <w:p w:rsidR="00B47DD8" w:rsidRDefault="00B47DD8" w:rsidP="00B47DD8">
      <w:pPr>
        <w:pStyle w:val="NormalMiqatArabi"/>
        <w:rPr>
          <w:rtl/>
        </w:rPr>
      </w:pPr>
      <w:r>
        <w:rPr>
          <w:rFonts w:hint="cs"/>
          <w:rtl/>
        </w:rPr>
        <w:t>10. عدّةٌ من أصحابنا، عن أحمد بن محمّد، عن الحسين بن سعيد، عن إبراهيم بن أبي البلاد، عن أبي بلال المكّيّ قال: رأيت أبا عبد اللّه</w:t>
      </w:r>
      <w:r>
        <w:rPr>
          <w:rStyle w:val="MiqatArabi1"/>
          <w:rFonts w:hint="cs"/>
          <w:rtl/>
        </w:rPr>
        <w:t>7</w:t>
      </w:r>
      <w:r>
        <w:rPr>
          <w:rFonts w:hint="cs"/>
          <w:rtl/>
        </w:rPr>
        <w:t xml:space="preserve"> دخل الحجر من ناحية الباب، فقام يصلّي على قدر ذراعين من البيت، فقلت له: ما رأيت أحداً من أهل بيتك يصلّي بحيال الميزاب. </w:t>
      </w:r>
      <w:r>
        <w:rPr>
          <w:rFonts w:hint="cs"/>
          <w:rtl/>
        </w:rPr>
        <w:lastRenderedPageBreak/>
        <w:t>فقال: «هذا مصلّى شبّر وشبير ابني هارون».</w:t>
      </w:r>
      <w:r>
        <w:rPr>
          <w:rStyle w:val="MiqatArabi2"/>
          <w:vertAlign w:val="superscript"/>
          <w:rtl/>
        </w:rPr>
        <w:footnoteReference w:id="11"/>
      </w:r>
    </w:p>
    <w:p w:rsidR="00B47DD8" w:rsidRDefault="00B47DD8" w:rsidP="00B47DD8">
      <w:pPr>
        <w:pStyle w:val="NormalMiqatArabi"/>
        <w:rPr>
          <w:rtl/>
        </w:rPr>
      </w:pPr>
      <w:r>
        <w:rPr>
          <w:rFonts w:hint="cs"/>
          <w:rtl/>
        </w:rPr>
        <w:t>11. محمّد بن يحيى، عن بنان بن محمّد، عن موسى بن القاسم، عن عليّ بن جعفر، عن أخيه أبي الحسن</w:t>
      </w:r>
      <w:r>
        <w:rPr>
          <w:rStyle w:val="MiqatArabi1"/>
          <w:rFonts w:hint="cs"/>
          <w:rtl/>
        </w:rPr>
        <w:t>7</w:t>
      </w:r>
      <w:r>
        <w:rPr>
          <w:rFonts w:hint="cs"/>
          <w:rtl/>
        </w:rPr>
        <w:t xml:space="preserve"> قال: سألته عن رجل جعل جاريته هدياً للكعبة، كيف يصنع؟ قال: «إنّ أبي أتاه رجلٌ قد جعل جاريته هدياً للكعبة، فقال له: قوّم الجارية أو بعها ثمّ مر منادياً يقوم على الحِجْر، فينادي ألا من قصرت به نفقته، أو قطع به طريقه، أو نفد به طعامه، فليأت فلان بن فلان، ومره أن يعطي أولاً فأولاً حتّى ينفد ثمن الجارية».</w:t>
      </w:r>
      <w:r>
        <w:rPr>
          <w:rStyle w:val="MiqatArabi2"/>
          <w:vertAlign w:val="superscript"/>
          <w:rtl/>
        </w:rPr>
        <w:footnoteReference w:id="12"/>
      </w:r>
    </w:p>
    <w:p w:rsidR="00B47DD8" w:rsidRDefault="00B47DD8" w:rsidP="00B47DD8">
      <w:pPr>
        <w:pStyle w:val="NormalMiqatArabi"/>
        <w:rPr>
          <w:rtl/>
        </w:rPr>
      </w:pPr>
      <w:r>
        <w:rPr>
          <w:rFonts w:hint="cs"/>
          <w:rtl/>
        </w:rPr>
        <w:t>12. عليّ بن إبراهيم، عن صالح بن السّنديّ، عن جعفر بن بشير، عن أبان عن أبي الحرّ، عن أبي عبد اللّه</w:t>
      </w:r>
      <w:r>
        <w:rPr>
          <w:rStyle w:val="MiqatArabi1"/>
          <w:rFonts w:hint="cs"/>
          <w:rtl/>
        </w:rPr>
        <w:t>7</w:t>
      </w:r>
      <w:r>
        <w:rPr>
          <w:rFonts w:hint="cs"/>
          <w:rtl/>
        </w:rPr>
        <w:t xml:space="preserve"> قال: «جاء رجلٌ إلى أبي جعفر</w:t>
      </w:r>
      <w:r>
        <w:rPr>
          <w:rStyle w:val="MiqatArabi1"/>
          <w:rFonts w:hint="cs"/>
          <w:rtl/>
        </w:rPr>
        <w:t>7</w:t>
      </w:r>
      <w:r>
        <w:rPr>
          <w:rFonts w:hint="cs"/>
          <w:rtl/>
        </w:rPr>
        <w:t xml:space="preserve"> فقال: إنّي أهديت جاريةً إلى الكعبة، فأعطيت بها خمسمائة دينار، فما ترى؟ قال: بعها ، ثمّ خذ ثمنها ، ثمّ قم على حائط الحِجْر، ثمّ نادِ وأعطِ كلّ منقطع به، وكلّ محتاج من الحاجّ».</w:t>
      </w:r>
      <w:r>
        <w:rPr>
          <w:rStyle w:val="MiqatArabi2"/>
          <w:vertAlign w:val="superscript"/>
          <w:rtl/>
        </w:rPr>
        <w:footnoteReference w:id="13"/>
      </w:r>
    </w:p>
    <w:p w:rsidR="00B47DD8" w:rsidRDefault="00B47DD8" w:rsidP="00B47DD8">
      <w:pPr>
        <w:pStyle w:val="NormalMiqatArabi"/>
        <w:rPr>
          <w:rtl/>
        </w:rPr>
      </w:pPr>
      <w:r>
        <w:rPr>
          <w:rFonts w:hint="cs"/>
          <w:rtl/>
        </w:rPr>
        <w:t>13. عليّ بن إبراهيم، عن أبيه، عن ابن أبي عمير، و محمّد بن إسماعيل، عن الفضل بن شاذان، عن ابن أبي عمير، وصفوان، عن معاوية بن عمّار، عن أبي عبدالله</w:t>
      </w:r>
      <w:r>
        <w:rPr>
          <w:rStyle w:val="MiqatArabi1"/>
          <w:rFonts w:hint="cs"/>
          <w:rtl/>
        </w:rPr>
        <w:t>7</w:t>
      </w:r>
      <w:r>
        <w:rPr>
          <w:rFonts w:hint="cs"/>
          <w:rtl/>
        </w:rPr>
        <w:t xml:space="preserve"> قال: «إذا كان يوم التّروية إن </w:t>
      </w:r>
      <w:r>
        <w:rPr>
          <w:rFonts w:hint="cs"/>
          <w:rtl/>
        </w:rPr>
        <w:lastRenderedPageBreak/>
        <w:t>شاء اللّه فاغتسل، والبس ثوبيك، وادخل المسجد حافياً، وعليك السّكينة والوقار، ثمّ صلّ ركعتين عند مقام إبراهيم</w:t>
      </w:r>
      <w:r>
        <w:rPr>
          <w:rStyle w:val="MiqatArabi1"/>
          <w:rFonts w:hint="cs"/>
          <w:rtl/>
        </w:rPr>
        <w:t>7</w:t>
      </w:r>
      <w:r>
        <w:rPr>
          <w:rFonts w:hint="cs"/>
          <w:rtl/>
        </w:rPr>
        <w:t>، أو في الحِجْر، ثمّ اقعد حتى تزول الشّمس، فصلّ المكتوبة، ثمّ قل في دبر صلاتك، كما قلت حين أحرمت من الشّجرة، وأحرم بالحجّ، ثمّ امض وعليك السّكينة والوقار، فإذا انتهيت إلى الرّفضاء دون الرّدم فلبّ؛ فإذا انتهيت إلى الرّدم، وأشرفت على الأبطح، فارفع صوتك بالتّلبية، حتّى تأتي منىً».</w:t>
      </w:r>
      <w:r>
        <w:rPr>
          <w:rStyle w:val="MiqatArabi2"/>
          <w:vertAlign w:val="superscript"/>
          <w:rtl/>
        </w:rPr>
        <w:footnoteReference w:id="14"/>
      </w:r>
      <w:r>
        <w:rPr>
          <w:rFonts w:hint="cs"/>
          <w:rtl/>
        </w:rPr>
        <w:t xml:space="preserve"> </w:t>
      </w:r>
    </w:p>
    <w:p w:rsidR="00B47DD8" w:rsidRDefault="00B47DD8" w:rsidP="00B47DD8">
      <w:pPr>
        <w:pStyle w:val="NormalMiqatArabi"/>
        <w:rPr>
          <w:rtl/>
        </w:rPr>
      </w:pPr>
      <w:r>
        <w:rPr>
          <w:rFonts w:hint="cs"/>
          <w:rtl/>
        </w:rPr>
        <w:t>14. عدّةٌ من أصحابنا، عن أحمد بن محمّد، عن ابن فضّال، عن الحسن بن الجهم، قال: سألت أبا الحسن الرّضا</w:t>
      </w:r>
      <w:r>
        <w:rPr>
          <w:rStyle w:val="MiqatArabi1"/>
          <w:rFonts w:hint="cs"/>
          <w:rtl/>
        </w:rPr>
        <w:t>7</w:t>
      </w:r>
      <w:r>
        <w:rPr>
          <w:rFonts w:hint="cs"/>
          <w:rtl/>
        </w:rPr>
        <w:t xml:space="preserve"> عن أفضل موضع في المسجد يصلّى فيه؟ قال: «الحطيم ما بين الحِجْر و باب البيت. قلت: والّذي يلي ذلك في الفضل، فذكر أنّه عند مقام إبراهيم</w:t>
      </w:r>
      <w:r>
        <w:rPr>
          <w:rStyle w:val="MiqatArabi1"/>
          <w:rFonts w:hint="cs"/>
          <w:rtl/>
        </w:rPr>
        <w:t>7</w:t>
      </w:r>
      <w:r>
        <w:rPr>
          <w:rFonts w:hint="cs"/>
          <w:rtl/>
        </w:rPr>
        <w:t>؛ قلت: ثمّ الّذي يليه في الفضل، قال: في الحِجْر، قلت: ثمّ الّذي يلي ذلك، قال: كلّما دنا من البيت».</w:t>
      </w:r>
      <w:r>
        <w:rPr>
          <w:rStyle w:val="MiqatArabi2"/>
          <w:vertAlign w:val="superscript"/>
          <w:rtl/>
        </w:rPr>
        <w:footnoteReference w:id="15"/>
      </w:r>
      <w:r>
        <w:rPr>
          <w:rFonts w:hint="cs"/>
          <w:rtl/>
        </w:rPr>
        <w:t xml:space="preserve"> </w:t>
      </w:r>
    </w:p>
    <w:p w:rsidR="00B47DD8" w:rsidRDefault="00B47DD8" w:rsidP="00B47DD8">
      <w:pPr>
        <w:pStyle w:val="NormalMiqatArabi"/>
        <w:rPr>
          <w:rtl/>
        </w:rPr>
      </w:pPr>
      <w:r>
        <w:rPr>
          <w:rFonts w:hint="cs"/>
          <w:rtl/>
        </w:rPr>
        <w:t>15. القطب الرّاونديّ في لبّ اللّباب: «و روي أنّ إسماعيل شكا حرّ مكّة، فأوحى الله إليه أنّي أفتح لك باباً من أبواب الجنّة في الحِجْر، يجري لك الرّوح إلى يوم القيامة».</w:t>
      </w:r>
      <w:r>
        <w:rPr>
          <w:rStyle w:val="MiqatArabi2"/>
          <w:vertAlign w:val="superscript"/>
          <w:rtl/>
        </w:rPr>
        <w:footnoteReference w:id="16"/>
      </w:r>
      <w:r>
        <w:rPr>
          <w:rFonts w:hint="cs"/>
          <w:rtl/>
        </w:rPr>
        <w:t xml:space="preserve"> </w:t>
      </w:r>
    </w:p>
    <w:p w:rsidR="00B47DD8" w:rsidRDefault="00B47DD8" w:rsidP="00B47DD8">
      <w:pPr>
        <w:pStyle w:val="NormalMiqatArabi"/>
        <w:rPr>
          <w:rtl/>
        </w:rPr>
      </w:pPr>
      <w:r>
        <w:rPr>
          <w:rFonts w:hint="cs"/>
          <w:rtl/>
        </w:rPr>
        <w:lastRenderedPageBreak/>
        <w:t>16. عدّةٌ من أصحابنا، عن أحمد بن محمّد، عن الحسين بن سعيد، عن فضالة بن أيّوب، عن أبان، عن زرارة قال: سألته عن الرّجل يصلّي بمكّة، يجعل المقام خلف ظهره وهو مستقبل القبلة؟ فقال: «لا بأس يصلّي حيث شاء من المسجد بين يدي المقام أو خلفه وأفضله الحطيم، والحِجْر، وعند المقام، والحطيم حذاء الباب».</w:t>
      </w:r>
      <w:r>
        <w:rPr>
          <w:rStyle w:val="MiqatArabi2"/>
          <w:vertAlign w:val="superscript"/>
          <w:rtl/>
        </w:rPr>
        <w:footnoteReference w:id="17"/>
      </w:r>
      <w:r>
        <w:rPr>
          <w:rFonts w:hint="cs"/>
          <w:rtl/>
        </w:rPr>
        <w:t xml:space="preserve"> </w:t>
      </w:r>
    </w:p>
    <w:p w:rsidR="00B47DD8" w:rsidRDefault="00B47DD8" w:rsidP="00B47DD8">
      <w:pPr>
        <w:pStyle w:val="NormalMiqatArabi"/>
        <w:rPr>
          <w:rtl/>
        </w:rPr>
      </w:pPr>
      <w:r>
        <w:rPr>
          <w:rFonts w:hint="cs"/>
          <w:rtl/>
        </w:rPr>
        <w:t>17. محمّد بن يعقوب، عن عليّ بن إبراهيم، عن أبيه، وعن محمّد بن إسماعيل، عن الفضل بن شاذان، عن ابن أبي عمير، عن معاوية بن عمّار، عن أبي</w:t>
      </w:r>
      <w:r>
        <w:rPr>
          <w:rFonts w:ascii="Cambria Math" w:hAnsi="Cambria Math" w:cs="Cambria Math" w:hint="cs"/>
          <w:rtl/>
        </w:rPr>
        <w:t> </w:t>
      </w:r>
      <w:r>
        <w:rPr>
          <w:rFonts w:ascii="Arial" w:hAnsi="Arial" w:cs="Arial" w:hint="cs"/>
          <w:rtl/>
        </w:rPr>
        <w:t>عبدالله</w:t>
      </w:r>
      <w:r>
        <w:rPr>
          <w:rStyle w:val="MiqatArabi1"/>
          <w:rFonts w:hint="cs"/>
          <w:rtl/>
        </w:rPr>
        <w:t>7</w:t>
      </w:r>
      <w:r>
        <w:rPr>
          <w:rFonts w:hint="cs"/>
          <w:rtl/>
        </w:rPr>
        <w:t xml:space="preserve"> قال: «إذا كان يوم التّروية إن شاء اللّه فاغتسل، ثمّ البس ثوبيك، و ادخل المسجد إلى أن قال ثمّ صلّ ركعتين عند مقام إبراهيم</w:t>
      </w:r>
      <w:r>
        <w:rPr>
          <w:rStyle w:val="MiqatArabi1"/>
          <w:rFonts w:hint="cs"/>
          <w:rtl/>
        </w:rPr>
        <w:t>7</w:t>
      </w:r>
      <w:r>
        <w:rPr>
          <w:rFonts w:hint="cs"/>
          <w:rtl/>
        </w:rPr>
        <w:t xml:space="preserve"> أو في الحِجْر ثمّ أحرم بالحجّ»...</w:t>
      </w:r>
      <w:r>
        <w:rPr>
          <w:rStyle w:val="MiqatArabi2"/>
          <w:vertAlign w:val="superscript"/>
          <w:rtl/>
        </w:rPr>
        <w:footnoteReference w:id="18"/>
      </w:r>
      <w:r>
        <w:rPr>
          <w:rFonts w:hint="cs"/>
          <w:rtl/>
        </w:rPr>
        <w:t xml:space="preserve"> </w:t>
      </w:r>
    </w:p>
    <w:p w:rsidR="00B47DD8" w:rsidRDefault="00B47DD8" w:rsidP="00B47DD8">
      <w:pPr>
        <w:pStyle w:val="NormalMiqatArabi"/>
        <w:rPr>
          <w:spacing w:val="-3"/>
          <w:rtl/>
        </w:rPr>
      </w:pPr>
      <w:r>
        <w:rPr>
          <w:rFonts w:hint="cs"/>
          <w:spacing w:val="-3"/>
          <w:rtl/>
        </w:rPr>
        <w:t>18. قال: «و روي أنّ إبراهيم</w:t>
      </w:r>
      <w:r>
        <w:rPr>
          <w:rStyle w:val="MiqatArabi1"/>
          <w:rFonts w:hint="cs"/>
          <w:spacing w:val="-2"/>
          <w:rtl/>
        </w:rPr>
        <w:t>7</w:t>
      </w:r>
      <w:r>
        <w:rPr>
          <w:rFonts w:hint="cs"/>
          <w:spacing w:val="-3"/>
          <w:rtl/>
        </w:rPr>
        <w:t xml:space="preserve"> لمّا قضى مناسكه أمره اللّه بالانصراف، فانصرف و ماتت أمّ إسماعيل فدفنها في الحِجْر، وحجّر عليها لئلاَّ يوطأ قبرها».</w:t>
      </w:r>
      <w:r>
        <w:rPr>
          <w:rStyle w:val="MiqatArabi2"/>
          <w:spacing w:val="-2"/>
          <w:vertAlign w:val="superscript"/>
          <w:rtl/>
        </w:rPr>
        <w:footnoteReference w:id="19"/>
      </w:r>
    </w:p>
    <w:p w:rsidR="00B47DD8" w:rsidRDefault="00B47DD8" w:rsidP="00B47DD8">
      <w:pPr>
        <w:pStyle w:val="NormalMiqatArabi"/>
        <w:rPr>
          <w:rtl/>
        </w:rPr>
      </w:pPr>
      <w:r>
        <w:rPr>
          <w:rFonts w:hint="cs"/>
          <w:rtl/>
        </w:rPr>
        <w:t>19. و في العلل، عن أبيه، عن سعد بن عبد اللّه، عن أحمد بن محمّد بن عيسى، عن أحمد بن محمّد بن أبي نصر، عن أبان بن عثمان، عن أبي بصير، عن أبي جعفر</w:t>
      </w:r>
      <w:r>
        <w:rPr>
          <w:rStyle w:val="MiqatArabi1"/>
          <w:rFonts w:hint="cs"/>
          <w:rtl/>
        </w:rPr>
        <w:t>7</w:t>
      </w:r>
      <w:r>
        <w:rPr>
          <w:rFonts w:hint="cs"/>
          <w:rtl/>
        </w:rPr>
        <w:t xml:space="preserve"> أو أبي عبد اللّه</w:t>
      </w:r>
      <w:r>
        <w:rPr>
          <w:rStyle w:val="MiqatArabi1"/>
          <w:rFonts w:hint="cs"/>
          <w:rtl/>
        </w:rPr>
        <w:t>7</w:t>
      </w:r>
      <w:r>
        <w:rPr>
          <w:rFonts w:hint="cs"/>
          <w:rtl/>
        </w:rPr>
        <w:t xml:space="preserve"> في </w:t>
      </w:r>
      <w:r>
        <w:rPr>
          <w:rFonts w:hint="cs"/>
          <w:rtl/>
        </w:rPr>
        <w:lastRenderedPageBreak/>
        <w:t>حديث إبراهيم وإسماعيل</w:t>
      </w:r>
      <w:r>
        <w:rPr>
          <w:rStyle w:val="MiqatArabi1"/>
          <w:rFonts w:hint="cs"/>
          <w:rtl/>
        </w:rPr>
        <w:t>8</w:t>
      </w:r>
      <w:r>
        <w:rPr>
          <w:rFonts w:hint="cs"/>
          <w:rtl/>
        </w:rPr>
        <w:t xml:space="preserve"> قال: «وتوفّي إسماعيل بعده، وهو ابن ثلاثين ومائة سنة، فدفن في الحِجْر مع أمّه».</w:t>
      </w:r>
      <w:r>
        <w:rPr>
          <w:rStyle w:val="MiqatArabi2"/>
          <w:vertAlign w:val="superscript"/>
          <w:rtl/>
        </w:rPr>
        <w:footnoteReference w:id="20"/>
      </w:r>
    </w:p>
    <w:p w:rsidR="00B47DD8" w:rsidRDefault="00B47DD8" w:rsidP="00B47DD8">
      <w:pPr>
        <w:pStyle w:val="NormalMiqatArabi"/>
        <w:rPr>
          <w:rtl/>
        </w:rPr>
      </w:pPr>
      <w:r>
        <w:rPr>
          <w:rFonts w:hint="cs"/>
          <w:rtl/>
        </w:rPr>
        <w:t>20. فقه الرّضا</w:t>
      </w:r>
      <w:r>
        <w:rPr>
          <w:rStyle w:val="MiqatArabi1"/>
          <w:rFonts w:hint="cs"/>
          <w:rtl/>
        </w:rPr>
        <w:t>7</w:t>
      </w:r>
      <w:r>
        <w:rPr>
          <w:rFonts w:hint="cs"/>
          <w:rtl/>
        </w:rPr>
        <w:t>: «أكثر الصّلاة في الحجر، وتعمّد تحت الميزاب، و ادع عنده كثيراً، وصلّ في الحِجْر على ذراعين من طرفه ممّا يلي البيت، فإنّه موضع شبير و شبّر ابني هارون، وإن تهيّأ لك أن تصلّي صلواتك كلّها عند الحطيم فافعل، فإنّه أفضل بقعة على وجه الأرض، والحطيم ما بين الباب والحجر الأسود، وهو الموضع الّذي فيه تاب اللّه على آدم</w:t>
      </w:r>
      <w:r>
        <w:rPr>
          <w:rStyle w:val="MiqatArabi1"/>
          <w:rFonts w:hint="cs"/>
          <w:rtl/>
        </w:rPr>
        <w:t>7</w:t>
      </w:r>
      <w:r>
        <w:rPr>
          <w:rFonts w:hint="cs"/>
          <w:rtl/>
        </w:rPr>
        <w:t>، وبعده الصّلاة في الحِجْر أفضل، وبعده ما بين الرّكن العراقيّ وباب البيت، وهو الموضع الّذي كان فيه المقام في عهد إبراهيم</w:t>
      </w:r>
      <w:r>
        <w:rPr>
          <w:rStyle w:val="MiqatArabi1"/>
          <w:rFonts w:hint="cs"/>
          <w:rtl/>
        </w:rPr>
        <w:t>7</w:t>
      </w:r>
      <w:r>
        <w:rPr>
          <w:rFonts w:hint="cs"/>
          <w:rtl/>
        </w:rPr>
        <w:t xml:space="preserve"> إلى عهد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وبعده خلف المقام الّذي هو السّاعة، وما قرب من البيت فهو أفضل».</w:t>
      </w:r>
      <w:r>
        <w:rPr>
          <w:rStyle w:val="MiqatArabi2"/>
          <w:vertAlign w:val="superscript"/>
          <w:rtl/>
        </w:rPr>
        <w:footnoteReference w:id="21"/>
      </w:r>
      <w:r>
        <w:rPr>
          <w:rFonts w:hint="cs"/>
          <w:rtl/>
        </w:rPr>
        <w:t xml:space="preserve"> </w:t>
      </w:r>
    </w:p>
    <w:p w:rsidR="00B47DD8" w:rsidRDefault="00B47DD8" w:rsidP="00B47DD8">
      <w:pPr>
        <w:pStyle w:val="NormalMiqatArabi"/>
        <w:rPr>
          <w:rtl/>
        </w:rPr>
      </w:pPr>
      <w:r>
        <w:rPr>
          <w:rFonts w:hint="cs"/>
          <w:rtl/>
        </w:rPr>
        <w:t>21. ابن شهرآشوب في المناقب، عن طاووس الفقيه، قال: «رأيت في الحِجْر زين العابدين</w:t>
      </w:r>
      <w:r>
        <w:rPr>
          <w:rStyle w:val="MiqatArabi1"/>
          <w:rFonts w:hint="cs"/>
          <w:rtl/>
        </w:rPr>
        <w:t>7</w:t>
      </w:r>
      <w:r>
        <w:rPr>
          <w:rFonts w:hint="cs"/>
          <w:rtl/>
        </w:rPr>
        <w:t xml:space="preserve"> يصلّي ويدعو: «عبيدك ببابك، أسيرك بفنائك، مسكينك بفنائك، سائلك ببابك، يشكو اليك ما لايخفى‏ عليك». وفي خبر: «لا تردّني عن بابك...».</w:t>
      </w:r>
      <w:r>
        <w:rPr>
          <w:rStyle w:val="MiqatArabi2"/>
          <w:vertAlign w:val="superscript"/>
          <w:rtl/>
        </w:rPr>
        <w:footnoteReference w:id="22"/>
      </w:r>
      <w:r>
        <w:rPr>
          <w:rFonts w:hint="cs"/>
          <w:rtl/>
        </w:rPr>
        <w:t xml:space="preserve"> </w:t>
      </w:r>
    </w:p>
    <w:p w:rsidR="00B47DD8" w:rsidRDefault="00B47DD8" w:rsidP="00B47DD8">
      <w:pPr>
        <w:pStyle w:val="NormalMiqatArabi"/>
        <w:rPr>
          <w:rtl/>
        </w:rPr>
      </w:pPr>
      <w:r>
        <w:rPr>
          <w:rFonts w:hint="cs"/>
          <w:rtl/>
        </w:rPr>
        <w:t>22. وعن عليّ بن مزيد بيّاع السّابريّ، قال: رأيت أبا عبدالله</w:t>
      </w:r>
      <w:r>
        <w:rPr>
          <w:rStyle w:val="MiqatArabi1"/>
          <w:rFonts w:hint="cs"/>
          <w:rtl/>
        </w:rPr>
        <w:t>7</w:t>
      </w:r>
      <w:r>
        <w:rPr>
          <w:rFonts w:hint="cs"/>
          <w:rtl/>
        </w:rPr>
        <w:t xml:space="preserve"> </w:t>
      </w:r>
      <w:r>
        <w:rPr>
          <w:rFonts w:hint="cs"/>
          <w:rtl/>
        </w:rPr>
        <w:lastRenderedPageBreak/>
        <w:t>في الحِجْر تحت الميزاب، مقبلاً بوجهه على البيت، باسطاً يديه وهو يقول: «أللّهمّ ارحم ضعفي، وقلّة حيلتي، أللّهمّ أنزل عليّ كفلين من رحمتك، وأدرر عليّ من رزقك الواسع، وادرأ عنّي شرّ فسقة [الجنّ والإنس، وشرّ فسقة] العرب والعجم، أللّهمّ أوسع عليّ من الرّزق، ولا تقتر عليّ، أللّهمّ ارحمني، ولا تعذّبني، ارض عنّي ولا تسخط عليّ، إنّك سميع الدّعاء قريبٌ مجيبٌ».</w:t>
      </w:r>
      <w:r>
        <w:rPr>
          <w:rStyle w:val="MiqatArabi2"/>
          <w:vertAlign w:val="superscript"/>
          <w:rtl/>
        </w:rPr>
        <w:footnoteReference w:id="23"/>
      </w:r>
      <w:r>
        <w:rPr>
          <w:rFonts w:hint="cs"/>
          <w:rtl/>
        </w:rPr>
        <w:t xml:space="preserve"> </w:t>
      </w:r>
    </w:p>
    <w:p w:rsidR="00B47DD8" w:rsidRDefault="00B47DD8" w:rsidP="00B47DD8">
      <w:pPr>
        <w:pStyle w:val="NormalMiqatArabi"/>
        <w:rPr>
          <w:rtl/>
        </w:rPr>
      </w:pPr>
      <w:r>
        <w:rPr>
          <w:rFonts w:hint="cs"/>
          <w:rtl/>
        </w:rPr>
        <w:t>23. الصّدوق في كمال الدّين، عن أحمد بن زياد الهمدانيّ، عن جعفر بن أحمد العلويّ، عن عليّ بن أحمد العقيقيّ، عن أبي نعيم الأنصاريّ، عن القائم</w:t>
      </w:r>
      <w:r>
        <w:rPr>
          <w:rStyle w:val="MiqatArabi1"/>
          <w:rFonts w:hint="cs"/>
          <w:rtl/>
        </w:rPr>
        <w:t>7</w:t>
      </w:r>
      <w:r>
        <w:rPr>
          <w:rFonts w:hint="cs"/>
          <w:rtl/>
        </w:rPr>
        <w:t xml:space="preserve"> في حديث طويل أنّه قال: «كان عليّ بن الحسين</w:t>
      </w:r>
      <w:r>
        <w:rPr>
          <w:rStyle w:val="MiqatArabi1"/>
          <w:rFonts w:hint="cs"/>
          <w:rtl/>
        </w:rPr>
        <w:t>7</w:t>
      </w:r>
      <w:r>
        <w:rPr>
          <w:rFonts w:hint="cs"/>
          <w:rtl/>
        </w:rPr>
        <w:t xml:space="preserve"> يقول في سجوده في هذا الموضع، وأشار بيده إلى الحِجْر تحت الميزاب: عبيدك بفنائك، (سائلك بفنائك) يسألك ما لا يقدر عليه غيرك».</w:t>
      </w:r>
      <w:r>
        <w:rPr>
          <w:rStyle w:val="MiqatArabi2"/>
          <w:vertAlign w:val="superscript"/>
          <w:rtl/>
        </w:rPr>
        <w:footnoteReference w:id="24"/>
      </w:r>
    </w:p>
    <w:p w:rsidR="00B47DD8" w:rsidRDefault="00B47DD8" w:rsidP="00B47DD8">
      <w:pPr>
        <w:pStyle w:val="NormalMiqatArabi"/>
        <w:rPr>
          <w:rtl/>
        </w:rPr>
      </w:pPr>
      <w:r>
        <w:rPr>
          <w:rFonts w:hint="cs"/>
          <w:rtl/>
        </w:rPr>
        <w:t>24. علي بن إبراهيم، عن أبيه، عن ابن أبي عمير، عن عمر بن عاصم، عن أبي عبدالله</w:t>
      </w:r>
      <w:r>
        <w:rPr>
          <w:rStyle w:val="MiqatArabi1"/>
          <w:rFonts w:hint="cs"/>
          <w:rtl/>
        </w:rPr>
        <w:t>7</w:t>
      </w:r>
      <w:r>
        <w:rPr>
          <w:rFonts w:hint="cs"/>
          <w:rtl/>
        </w:rPr>
        <w:t xml:space="preserve"> قال: «كان علي بن الحسين</w:t>
      </w:r>
      <w:r>
        <w:rPr>
          <w:rStyle w:val="MiqatArabi1"/>
          <w:rFonts w:hint="cs"/>
          <w:rtl/>
        </w:rPr>
        <w:t>8</w:t>
      </w:r>
      <w:r>
        <w:rPr>
          <w:rFonts w:hint="cs"/>
          <w:rtl/>
        </w:rPr>
        <w:t xml:space="preserve"> إذا بلغ الحِجْر قبل أن يبلغ الميزاب يرفع رأسه ثم يقول: أللهم أدخلني الجنة برحمتك وهو ينظر إلى الميزاب وأجرني برحمتك من النار، وعافني من السقم، وأوسع عليّ من الرزق الحلال، وادْرأ عنّي شر فسقة الجن </w:t>
      </w:r>
      <w:r>
        <w:rPr>
          <w:rFonts w:hint="cs"/>
          <w:rtl/>
        </w:rPr>
        <w:lastRenderedPageBreak/>
        <w:t>والإنس، وشرّ فسقة العرب والعجم».</w:t>
      </w:r>
      <w:r>
        <w:rPr>
          <w:rStyle w:val="MiqatArabi2"/>
          <w:vertAlign w:val="superscript"/>
          <w:rtl/>
        </w:rPr>
        <w:footnoteReference w:id="25"/>
      </w:r>
    </w:p>
    <w:p w:rsidR="00B47DD8" w:rsidRDefault="00B47DD8" w:rsidP="00B47DD8">
      <w:pPr>
        <w:pStyle w:val="NormalMiqatArabi"/>
        <w:rPr>
          <w:rtl/>
        </w:rPr>
      </w:pPr>
      <w:r>
        <w:rPr>
          <w:rFonts w:hint="cs"/>
          <w:rtl/>
        </w:rPr>
        <w:t>25. الإمام الجواد</w:t>
      </w:r>
      <w:r>
        <w:rPr>
          <w:rStyle w:val="MiqatArabi1"/>
          <w:rFonts w:hint="cs"/>
          <w:rtl/>
        </w:rPr>
        <w:t>7</w:t>
      </w:r>
      <w:r>
        <w:rPr>
          <w:rFonts w:hint="cs"/>
          <w:rtl/>
        </w:rPr>
        <w:t xml:space="preserve"> في الحِجْر: أميّة بن علي، قال: كنت مع أبي الحسن (الإمام الرضا)</w:t>
      </w:r>
      <w:r>
        <w:rPr>
          <w:rStyle w:val="MiqatArabi1"/>
          <w:rFonts w:hint="cs"/>
          <w:rtl/>
        </w:rPr>
        <w:t>7</w:t>
      </w:r>
      <w:r>
        <w:rPr>
          <w:rFonts w:hint="cs"/>
          <w:rtl/>
        </w:rPr>
        <w:t xml:space="preserve"> بمكّة ـ في السنة التي حجّ فيها، ثم سار إلى‏ خراسان ومعه أبوجعفر (الإمام الجواد) </w:t>
      </w:r>
      <w:r>
        <w:rPr>
          <w:rStyle w:val="MiqatArabi1"/>
          <w:rFonts w:hint="cs"/>
          <w:rtl/>
        </w:rPr>
        <w:t>7</w:t>
      </w:r>
      <w:r>
        <w:rPr>
          <w:rFonts w:hint="cs"/>
          <w:rtl/>
        </w:rPr>
        <w:t>وأبو الحسن يودّع البيت، فلمّا قضى‏ طوافه عَدَلَ إلى المقام، فصلى‏ عنده، فصار أبو جعفر</w:t>
      </w:r>
      <w:r>
        <w:rPr>
          <w:rStyle w:val="MiqatArabi1"/>
          <w:rFonts w:hint="cs"/>
          <w:rtl/>
        </w:rPr>
        <w:t>7</w:t>
      </w:r>
      <w:r>
        <w:rPr>
          <w:rFonts w:hint="cs"/>
          <w:rtl/>
        </w:rPr>
        <w:t xml:space="preserve"> على‏ عنق موفق يطوف به، فصار أبوجعفر إلى الحِجْر، فجلس فيه فأطال، فقال له موفق: قم جعلت فداك. فقال: «ما أريد أن أبرح من مكاني هذا، إلاّ أن يشاء اللّه، واستبان في وجهه الغمّ، فأتى موفق أبا الحسن</w:t>
      </w:r>
      <w:r>
        <w:rPr>
          <w:rStyle w:val="MiqatArabi1"/>
          <w:rFonts w:hint="cs"/>
          <w:rtl/>
        </w:rPr>
        <w:t>7</w:t>
      </w:r>
      <w:r>
        <w:rPr>
          <w:rFonts w:hint="cs"/>
          <w:rtl/>
        </w:rPr>
        <w:t>، فقال: جعلت فداك قد جلس أبو جعفر في الحجر، وهو يأبى أن يقوم، فقام أبو الحسن</w:t>
      </w:r>
      <w:r>
        <w:rPr>
          <w:rStyle w:val="MiqatArabi1"/>
          <w:rFonts w:hint="cs"/>
          <w:rtl/>
        </w:rPr>
        <w:t>7</w:t>
      </w:r>
      <w:r>
        <w:rPr>
          <w:rFonts w:hint="cs"/>
          <w:rtl/>
        </w:rPr>
        <w:t xml:space="preserve"> فأتى أبا جعفر</w:t>
      </w:r>
      <w:r>
        <w:rPr>
          <w:rStyle w:val="MiqatArabi1"/>
          <w:rFonts w:hint="cs"/>
          <w:rtl/>
        </w:rPr>
        <w:t>7</w:t>
      </w:r>
      <w:r>
        <w:rPr>
          <w:rFonts w:hint="cs"/>
          <w:rtl/>
        </w:rPr>
        <w:t>، فقال له: قم يا حبيبي. فقال: ما أريد أن أبرح من مكاني هذا. قال: بلى يا حبيبي. ثم قال: كيف أقوم وقد ودّعت البيت وداعاً لا ترجع إليه، فقال: قم يا حبيبي فقام معه».‏</w:t>
      </w:r>
      <w:r>
        <w:rPr>
          <w:rStyle w:val="MiqatArabi2"/>
          <w:vertAlign w:val="superscript"/>
          <w:rtl/>
        </w:rPr>
        <w:footnoteReference w:id="26"/>
      </w:r>
    </w:p>
    <w:p w:rsidR="00B47DD8" w:rsidRDefault="00B47DD8" w:rsidP="00B47DD8">
      <w:pPr>
        <w:pStyle w:val="NormalMiqatArabi"/>
        <w:rPr>
          <w:rtl/>
        </w:rPr>
      </w:pPr>
      <w:r>
        <w:rPr>
          <w:rFonts w:hint="cs"/>
          <w:rtl/>
        </w:rPr>
        <w:t xml:space="preserve">26. الدعاء في الحِجْر: «أللّهم أنت ربّي لا إله إلاّ أنت، خلقتني وأنا عبدك، وأنا على‏ عهدك ووعدك ما استطعت، أعوذ بك من شر ما صنعت، أبوء لك بنعمتك عليّ، وأبوء بذنبي فاغفر لي، فإنّه لايغفر الذنوب إلاّ أنت، أللّهم إنّي أسألك من خير ما سألك به عبادك </w:t>
      </w:r>
      <w:r>
        <w:rPr>
          <w:rFonts w:hint="cs"/>
          <w:rtl/>
        </w:rPr>
        <w:lastRenderedPageBreak/>
        <w:t>الصالحون، أللّهم بجاه نبيّك المصطفى،‏ ورسولك المرتضى،‏ طهّر قلوبنا من كل وصف يباعدنا عن مشاهدتك ومحبّتك، وأمتنا على السنّة والجماعة، والشوق إلى‏ لقائك، ياذا الجلال والإكرام، أللّهم نوّر بالعلم قلبي، واستعمل بطاعتك بدني، وخلّص من الفتن سرّي، واشغل بالاعتبار فكري، وقني شرّ وساوس الشيطان، وأجرني منه يا رحمن، حتى‏ لا يكون له عليّ سبيل، ربّنا إنّنا آمنّا فاغفر لنا ذنوبنا وقنا عذاب النار».</w:t>
      </w:r>
      <w:r>
        <w:rPr>
          <w:rStyle w:val="MiqatArabi2"/>
          <w:vertAlign w:val="superscript"/>
          <w:rtl/>
        </w:rPr>
        <w:footnoteReference w:id="27"/>
      </w:r>
    </w:p>
    <w:p w:rsidR="00B47DD8" w:rsidRDefault="00B47DD8" w:rsidP="00B47DD8">
      <w:pPr>
        <w:pStyle w:val="2MiqatArabi"/>
        <w:rPr>
          <w:rtl/>
        </w:rPr>
      </w:pPr>
      <w:r>
        <w:rPr>
          <w:rFonts w:hint="cs"/>
          <w:rtl/>
        </w:rPr>
        <w:t>7 ـ الميزاب</w:t>
      </w:r>
      <w:r>
        <w:rPr>
          <w:rStyle w:val="MiqatArabi2"/>
          <w:vertAlign w:val="superscript"/>
          <w:rtl/>
        </w:rPr>
        <w:footnoteReference w:id="28"/>
      </w:r>
      <w:r>
        <w:rPr>
          <w:rFonts w:hint="cs"/>
          <w:rtl/>
        </w:rPr>
        <w:t>:</w:t>
      </w:r>
    </w:p>
    <w:p w:rsidR="00B47DD8" w:rsidRDefault="00B47DD8" w:rsidP="00B47DD8">
      <w:pPr>
        <w:pStyle w:val="NormalMiqatArabi"/>
        <w:rPr>
          <w:rtl/>
        </w:rPr>
      </w:pPr>
      <w:r>
        <w:rPr>
          <w:rFonts w:hint="cs"/>
          <w:rtl/>
        </w:rPr>
        <w:lastRenderedPageBreak/>
        <w:t>1. وكان الإمام السجّاد عندما يطوف، ينظر إلى الميزاب‏ ويقول:</w:t>
      </w:r>
    </w:p>
    <w:p w:rsidR="00B47DD8" w:rsidRDefault="00B47DD8" w:rsidP="00B47DD8">
      <w:pPr>
        <w:pStyle w:val="NormalMiqatArabi"/>
        <w:rPr>
          <w:rtl/>
        </w:rPr>
      </w:pPr>
      <w:r>
        <w:rPr>
          <w:rFonts w:hint="cs"/>
          <w:rtl/>
        </w:rPr>
        <w:t>«أللّهمّ أدخلني الجنّة برحمتك، وأجرني برحمتك من النار</w:t>
      </w:r>
      <w:r>
        <w:rPr>
          <w:rFonts w:ascii="Arial" w:hAnsi="Arial" w:cs="Arial"/>
        </w:rPr>
        <w:t>‌</w:t>
      </w:r>
      <w:r>
        <w:rPr>
          <w:rFonts w:hint="cs"/>
          <w:rtl/>
        </w:rPr>
        <w:t>، وعافني من السّقم</w:t>
      </w:r>
      <w:r>
        <w:rPr>
          <w:rFonts w:ascii="Arial" w:hAnsi="Arial" w:cs="Arial"/>
        </w:rPr>
        <w:t>‌</w:t>
      </w:r>
      <w:r>
        <w:rPr>
          <w:rFonts w:hint="cs"/>
          <w:rtl/>
        </w:rPr>
        <w:t>، وأوسع عليّ من الرّزق</w:t>
      </w:r>
      <w:r>
        <w:rPr>
          <w:rFonts w:ascii="Arial" w:hAnsi="Arial" w:cs="Arial"/>
        </w:rPr>
        <w:t>‌</w:t>
      </w:r>
      <w:r>
        <w:rPr>
          <w:rFonts w:hint="cs"/>
          <w:rtl/>
        </w:rPr>
        <w:t xml:space="preserve"> الحلال</w:t>
      </w:r>
      <w:r>
        <w:rPr>
          <w:rFonts w:ascii="Arial" w:hAnsi="Arial" w:cs="Arial"/>
        </w:rPr>
        <w:t>‌</w:t>
      </w:r>
      <w:r>
        <w:rPr>
          <w:rFonts w:hint="cs"/>
          <w:rtl/>
        </w:rPr>
        <w:t>، وادرأ عنّي شرّ فسقة الجنّ والإنس</w:t>
      </w:r>
      <w:r>
        <w:rPr>
          <w:rFonts w:ascii="Arial" w:hAnsi="Arial" w:cs="Arial"/>
        </w:rPr>
        <w:t>‌</w:t>
      </w:r>
      <w:r>
        <w:rPr>
          <w:rFonts w:hint="cs"/>
          <w:rtl/>
        </w:rPr>
        <w:t>، وشرّ فسقة العرب</w:t>
      </w:r>
      <w:r>
        <w:rPr>
          <w:rFonts w:ascii="Arial" w:hAnsi="Arial" w:cs="Arial"/>
        </w:rPr>
        <w:t>‌</w:t>
      </w:r>
      <w:r>
        <w:rPr>
          <w:rFonts w:hint="cs"/>
          <w:rtl/>
        </w:rPr>
        <w:t xml:space="preserve"> والعجم</w:t>
      </w:r>
      <w:r>
        <w:rPr>
          <w:rFonts w:ascii="Arial" w:hAnsi="Arial" w:cs="Arial"/>
        </w:rPr>
        <w:t>‌</w:t>
      </w:r>
      <w:r>
        <w:rPr>
          <w:rFonts w:hint="cs"/>
          <w:rtl/>
        </w:rPr>
        <w:t>».</w:t>
      </w:r>
      <w:r>
        <w:rPr>
          <w:rStyle w:val="MiqatArabi2"/>
          <w:vertAlign w:val="superscript"/>
          <w:rtl/>
        </w:rPr>
        <w:footnoteReference w:id="29"/>
      </w:r>
    </w:p>
    <w:p w:rsidR="00B47DD8" w:rsidRDefault="00B47DD8" w:rsidP="00B47DD8">
      <w:pPr>
        <w:pStyle w:val="NormalMiqatArabi"/>
        <w:rPr>
          <w:rtl/>
        </w:rPr>
      </w:pPr>
      <w:r>
        <w:rPr>
          <w:rFonts w:hint="cs"/>
          <w:rtl/>
        </w:rPr>
        <w:t>2. عن علي بن مزيد بياع السابري، قال: «رأيت أبا عبدالله</w:t>
      </w:r>
      <w:r>
        <w:rPr>
          <w:rStyle w:val="MiqatArabi1"/>
          <w:rFonts w:hint="cs"/>
          <w:rtl/>
        </w:rPr>
        <w:t>7</w:t>
      </w:r>
      <w:r>
        <w:rPr>
          <w:rFonts w:hint="cs"/>
          <w:rtl/>
        </w:rPr>
        <w:t xml:space="preserve"> فى الحجر تحت الميزاب‏ مقبلاً بوجهه على البيت، باسطاً يديه وهو يقول:</w:t>
      </w:r>
    </w:p>
    <w:p w:rsidR="00B47DD8" w:rsidRDefault="00B47DD8" w:rsidP="00B47DD8">
      <w:pPr>
        <w:pStyle w:val="NormalMiqatArabi"/>
        <w:rPr>
          <w:rtl/>
        </w:rPr>
      </w:pPr>
      <w:r>
        <w:rPr>
          <w:rFonts w:hint="cs"/>
          <w:rtl/>
        </w:rPr>
        <w:t>«اللّهمّ ارحم ضعفي، وقلّة حيلتي، اللّهمّ أنزل عليَّ كفلين من رحمتك، و ادرُرْ عليَّ من رزقك الواسع، و ادْرأ عَنّي شرّ فسقة الجنّ والإنس وشرّ فسقة العرب والعجم، اللّهمّ أوسع عليَّ من الرّزق ولاتقتّر عليَّ، اللّهمّ ارحمني‏ و لا تعذّبني، أرض عني، ولا تسخط علىَّ، إنك سميع الدعاء، قريب مجيب».</w:t>
      </w:r>
      <w:r>
        <w:rPr>
          <w:rStyle w:val="MiqatArabi2"/>
          <w:vertAlign w:val="superscript"/>
          <w:rtl/>
        </w:rPr>
        <w:footnoteReference w:id="30"/>
      </w:r>
    </w:p>
    <w:p w:rsidR="00B47DD8" w:rsidRDefault="00B47DD8" w:rsidP="00B47DD8">
      <w:pPr>
        <w:pStyle w:val="NormalMiqatArabi"/>
        <w:rPr>
          <w:rtl/>
        </w:rPr>
      </w:pPr>
      <w:r>
        <w:rPr>
          <w:rFonts w:hint="cs"/>
          <w:rtl/>
        </w:rPr>
        <w:t>3. روى العلامة المجلسي</w:t>
      </w:r>
      <w:r>
        <w:rPr>
          <w:rStyle w:val="MiqatArabi1"/>
          <w:rFonts w:hint="cs"/>
          <w:rtl/>
        </w:rPr>
        <w:t>1</w:t>
      </w:r>
      <w:r>
        <w:rPr>
          <w:rFonts w:hint="cs"/>
          <w:rtl/>
        </w:rPr>
        <w:t xml:space="preserve"> عن الإمام الصادق</w:t>
      </w:r>
      <w:r>
        <w:rPr>
          <w:rStyle w:val="MiqatArabi1"/>
          <w:rFonts w:hint="cs"/>
          <w:rtl/>
        </w:rPr>
        <w:t>7</w:t>
      </w:r>
      <w:r>
        <w:rPr>
          <w:rFonts w:hint="cs"/>
          <w:rtl/>
        </w:rPr>
        <w:t>: «... ماء الميزاب‏ يشفي المريض».</w:t>
      </w:r>
      <w:r>
        <w:rPr>
          <w:rStyle w:val="MiqatArabi2"/>
          <w:vertAlign w:val="superscript"/>
          <w:rtl/>
        </w:rPr>
        <w:footnoteReference w:id="31"/>
      </w:r>
    </w:p>
    <w:p w:rsidR="00B47DD8" w:rsidRDefault="00B47DD8" w:rsidP="00B47DD8">
      <w:pPr>
        <w:pStyle w:val="NormalMiqatArabi"/>
        <w:rPr>
          <w:spacing w:val="-3"/>
          <w:rtl/>
        </w:rPr>
      </w:pPr>
      <w:r>
        <w:rPr>
          <w:rFonts w:hint="cs"/>
          <w:spacing w:val="-3"/>
          <w:rtl/>
        </w:rPr>
        <w:t xml:space="preserve">4. قال طاووس: رأيت رجلاً يصلّي في المسجد الحرام تحت الميزاب‏ يدعو ويبكي في دعائه، فجئته حين فرغ من صلاته، فإذا هو </w:t>
      </w:r>
      <w:r>
        <w:rPr>
          <w:rFonts w:hint="cs"/>
          <w:spacing w:val="-3"/>
          <w:rtl/>
        </w:rPr>
        <w:lastRenderedPageBreak/>
        <w:t>عليّ بن الحسين</w:t>
      </w:r>
      <w:r>
        <w:rPr>
          <w:rStyle w:val="MiqatArabi1"/>
          <w:rFonts w:hint="cs"/>
          <w:spacing w:val="-2"/>
          <w:rtl/>
        </w:rPr>
        <w:t>8</w:t>
      </w:r>
      <w:r>
        <w:rPr>
          <w:rFonts w:hint="cs"/>
          <w:spacing w:val="-3"/>
          <w:rtl/>
        </w:rPr>
        <w:t>، فقلت له: يا بن رسول الله رأيتك على حالة كذا ولك ثلاثة أرجو أن تؤمّنك من الخوف: أحدها أنّك ابن رسول الله</w:t>
      </w:r>
      <w:r>
        <w:rPr>
          <w:rStyle w:val="MiqatArabi1"/>
          <w:rFonts w:hint="cs"/>
          <w:spacing w:val="-2"/>
          <w:rtl/>
        </w:rPr>
        <w:t>9</w:t>
      </w:r>
      <w:r>
        <w:rPr>
          <w:rFonts w:hint="cs"/>
          <w:spacing w:val="-3"/>
          <w:rtl/>
        </w:rPr>
        <w:t>، والثاني: شفاعة جدّك رسول الله</w:t>
      </w:r>
      <w:r>
        <w:rPr>
          <w:rStyle w:val="MiqatArabi1"/>
          <w:rFonts w:hint="cs"/>
          <w:spacing w:val="-2"/>
          <w:rtl/>
        </w:rPr>
        <w:t>9</w:t>
      </w:r>
      <w:r>
        <w:rPr>
          <w:rFonts w:hint="cs"/>
          <w:spacing w:val="-3"/>
          <w:rtl/>
        </w:rPr>
        <w:t>، والثالثة: رحمة الله تعالى. فقال</w:t>
      </w:r>
      <w:r>
        <w:rPr>
          <w:rStyle w:val="MiqatArabi1"/>
          <w:rFonts w:hint="cs"/>
          <w:spacing w:val="-2"/>
          <w:rtl/>
        </w:rPr>
        <w:t>7</w:t>
      </w:r>
      <w:r>
        <w:rPr>
          <w:rFonts w:hint="cs"/>
          <w:spacing w:val="-3"/>
          <w:rtl/>
        </w:rPr>
        <w:t>: يا طاووس! أمّا إنّي ابن رسول الله</w:t>
      </w:r>
      <w:r>
        <w:rPr>
          <w:rStyle w:val="MiqatArabi1"/>
          <w:rFonts w:hint="cs"/>
          <w:spacing w:val="-2"/>
          <w:rtl/>
        </w:rPr>
        <w:t>9</w:t>
      </w:r>
      <w:r>
        <w:rPr>
          <w:rFonts w:hint="cs"/>
          <w:spacing w:val="-3"/>
          <w:rtl/>
        </w:rPr>
        <w:t xml:space="preserve"> فلا يؤمنني ؛ لأنّ الله تعالى يقول: </w:t>
      </w:r>
      <w:r>
        <w:rPr>
          <w:rStyle w:val="MiqatArabi3"/>
          <w:rFonts w:hint="cs"/>
          <w:spacing w:val="-3"/>
          <w:rtl/>
        </w:rPr>
        <w:t>(</w:t>
      </w:r>
      <w:r>
        <w:rPr>
          <w:rStyle w:val="MiqatArabi5"/>
          <w:rFonts w:hint="cs"/>
          <w:spacing w:val="-2"/>
          <w:rtl/>
        </w:rPr>
        <w:t>فَلا أنْسَابَ بَيْنَهُمْ يَوْمَئِذٍ وَلا يَتَسَاءَلونَ</w:t>
      </w:r>
      <w:r>
        <w:rPr>
          <w:rStyle w:val="MiqatArabi3"/>
          <w:rFonts w:hint="cs"/>
          <w:spacing w:val="-3"/>
          <w:rtl/>
        </w:rPr>
        <w:t>)</w:t>
      </w:r>
      <w:r>
        <w:rPr>
          <w:rFonts w:hint="cs"/>
          <w:spacing w:val="-3"/>
          <w:rtl/>
        </w:rPr>
        <w:t>.</w:t>
      </w:r>
      <w:r>
        <w:rPr>
          <w:rStyle w:val="MiqatArabi2"/>
          <w:spacing w:val="-2"/>
          <w:vertAlign w:val="superscript"/>
          <w:rtl/>
        </w:rPr>
        <w:footnoteReference w:id="32"/>
      </w:r>
      <w:r>
        <w:rPr>
          <w:rFonts w:hint="cs"/>
          <w:spacing w:val="-3"/>
          <w:rtl/>
        </w:rPr>
        <w:t xml:space="preserve"> وأمّا شفاعة جدّي فلا تؤمنني، لأنّ الله تعالى يقول: </w:t>
      </w:r>
      <w:r>
        <w:rPr>
          <w:rStyle w:val="MiqatArabi3"/>
          <w:rFonts w:hint="cs"/>
          <w:spacing w:val="-3"/>
          <w:rtl/>
        </w:rPr>
        <w:t>(</w:t>
      </w:r>
      <w:r>
        <w:rPr>
          <w:rStyle w:val="MiqatArabi5"/>
          <w:rFonts w:hint="cs"/>
          <w:spacing w:val="-2"/>
          <w:rtl/>
        </w:rPr>
        <w:t>وَلا يَشْفَعُونَ إلاّ لِمَن</w:t>
      </w:r>
      <w:r>
        <w:rPr>
          <w:rStyle w:val="MiqatArabi5"/>
          <w:rFonts w:ascii="Arial" w:hAnsi="Arial" w:cs="Arial"/>
          <w:spacing w:val="-2"/>
        </w:rPr>
        <w:t>‌</w:t>
      </w:r>
      <w:r>
        <w:rPr>
          <w:rStyle w:val="MiqatArabi5"/>
          <w:rFonts w:hint="cs"/>
          <w:spacing w:val="-2"/>
          <w:rtl/>
        </w:rPr>
        <w:t>ِ ارْتَضَى</w:t>
      </w:r>
      <w:r>
        <w:rPr>
          <w:rStyle w:val="MiqatArabi3"/>
          <w:rFonts w:hint="cs"/>
          <w:spacing w:val="-3"/>
          <w:rtl/>
        </w:rPr>
        <w:t>)</w:t>
      </w:r>
      <w:r>
        <w:rPr>
          <w:rFonts w:hint="cs"/>
          <w:spacing w:val="-3"/>
          <w:rtl/>
        </w:rPr>
        <w:t>.</w:t>
      </w:r>
      <w:r>
        <w:rPr>
          <w:rStyle w:val="MiqatArabi2"/>
          <w:spacing w:val="-2"/>
          <w:vertAlign w:val="superscript"/>
          <w:rtl/>
        </w:rPr>
        <w:footnoteReference w:id="33"/>
      </w:r>
      <w:r>
        <w:rPr>
          <w:rFonts w:hint="cs"/>
          <w:spacing w:val="-3"/>
          <w:rtl/>
        </w:rPr>
        <w:t xml:space="preserve"> وأمّا رحمة الله فإنّ الله تعالى يقول: </w:t>
      </w:r>
      <w:r>
        <w:rPr>
          <w:rStyle w:val="MiqatArabi3"/>
          <w:rFonts w:hint="cs"/>
          <w:spacing w:val="-3"/>
          <w:rtl/>
        </w:rPr>
        <w:t>(</w:t>
      </w:r>
      <w:r>
        <w:rPr>
          <w:rStyle w:val="MiqatArabi5"/>
          <w:rFonts w:hint="cs"/>
          <w:spacing w:val="-2"/>
          <w:rtl/>
        </w:rPr>
        <w:t>إنَّ رَحْمَةَ اللهِ قَر</w:t>
      </w:r>
      <w:r>
        <w:rPr>
          <w:rStyle w:val="MiqatArabi5"/>
          <w:rFonts w:ascii="Arial" w:hAnsi="Arial" w:cs="Arial"/>
          <w:spacing w:val="-2"/>
        </w:rPr>
        <w:t>‌</w:t>
      </w:r>
      <w:r>
        <w:rPr>
          <w:rStyle w:val="MiqatArabi5"/>
          <w:rFonts w:hint="cs"/>
          <w:spacing w:val="-2"/>
          <w:rtl/>
        </w:rPr>
        <w:t>ِيبٌ مِنَ الُمحْسِنِينَ</w:t>
      </w:r>
      <w:r>
        <w:rPr>
          <w:rStyle w:val="MiqatArabi3"/>
          <w:rFonts w:hint="cs"/>
          <w:spacing w:val="-3"/>
          <w:rtl/>
        </w:rPr>
        <w:t>)</w:t>
      </w:r>
      <w:r>
        <w:rPr>
          <w:rFonts w:hint="cs"/>
          <w:spacing w:val="-3"/>
          <w:rtl/>
        </w:rPr>
        <w:t>.</w:t>
      </w:r>
      <w:r>
        <w:rPr>
          <w:rStyle w:val="MiqatArabi2"/>
          <w:spacing w:val="-2"/>
          <w:vertAlign w:val="superscript"/>
          <w:rtl/>
        </w:rPr>
        <w:footnoteReference w:id="34"/>
      </w:r>
      <w:r>
        <w:rPr>
          <w:rFonts w:hint="cs"/>
          <w:spacing w:val="-3"/>
          <w:rtl/>
        </w:rPr>
        <w:t xml:space="preserve"> ولا أعلم أنّي محسن.</w:t>
      </w:r>
      <w:r>
        <w:rPr>
          <w:rStyle w:val="MiqatArabi2"/>
          <w:spacing w:val="-2"/>
          <w:vertAlign w:val="superscript"/>
          <w:rtl/>
        </w:rPr>
        <w:footnoteReference w:id="35"/>
      </w:r>
    </w:p>
    <w:p w:rsidR="00B47DD8" w:rsidRDefault="00B47DD8" w:rsidP="00B47DD8">
      <w:pPr>
        <w:pStyle w:val="NormalMiqatArabi"/>
        <w:rPr>
          <w:rtl/>
        </w:rPr>
      </w:pPr>
      <w:r>
        <w:rPr>
          <w:rFonts w:hint="cs"/>
          <w:rtl/>
        </w:rPr>
        <w:t>5. محمد بن عيسى، وأحمد بن إسحاق جميعاً، عن سعدان بن مسلم قال: رأيت أبا الحسن موسى</w:t>
      </w:r>
      <w:r>
        <w:rPr>
          <w:rStyle w:val="MiqatArabi1"/>
          <w:rFonts w:hint="cs"/>
          <w:rtl/>
        </w:rPr>
        <w:t>7</w:t>
      </w:r>
      <w:r>
        <w:rPr>
          <w:rFonts w:hint="cs"/>
          <w:rtl/>
        </w:rPr>
        <w:t xml:space="preserve"> استلم الحجر...، فكان آخر عهده بالبيت تحت الميزاب‏، وبسط يده ودعا، ثمّ مكث ما شاء الله، ثمّ خرج من باب الحنّاطين حتى أتى ذا طوى‏، وكان وجهه إلى المدينة.</w:t>
      </w:r>
      <w:r>
        <w:rPr>
          <w:rStyle w:val="MiqatArabi2"/>
          <w:vertAlign w:val="superscript"/>
          <w:rtl/>
        </w:rPr>
        <w:footnoteReference w:id="36"/>
      </w:r>
    </w:p>
    <w:p w:rsidR="00B47DD8" w:rsidRDefault="00B47DD8" w:rsidP="00B47DD8">
      <w:pPr>
        <w:pStyle w:val="NormalMiqatArabi"/>
        <w:rPr>
          <w:rtl/>
        </w:rPr>
      </w:pPr>
      <w:r>
        <w:rPr>
          <w:rFonts w:hint="cs"/>
          <w:rtl/>
        </w:rPr>
        <w:lastRenderedPageBreak/>
        <w:t>6. فضل ماء الميزاب‏: عن يعقوب بن يزيد، عن يحيى بن المبارك، عن عبدالله بن جبلة، عن صارم قال: اشتكى‏ رجل من إخواننا بمكّة، حتّى سقط للموت، فلقيت أبا عبدالله</w:t>
      </w:r>
      <w:r>
        <w:rPr>
          <w:rStyle w:val="MiqatArabi1"/>
          <w:rFonts w:hint="cs"/>
          <w:rtl/>
        </w:rPr>
        <w:t>7</w:t>
      </w:r>
      <w:r>
        <w:rPr>
          <w:rFonts w:hint="cs"/>
          <w:rtl/>
        </w:rPr>
        <w:t xml:space="preserve"> في الطريق، فقال لي: يا صارم ما فعل فلان؟ فقلت: تركته بحال الموت، فقال: أما لو كنت مكانكم لأسقيته من ماء الميزاب، قال: فطلبناه عند كلّ أحد فلم نجده، فبينا نحن كذلك إذا ارتفعت سحابة، ثمّ أرعدت وأبرقت وأمطرت، فجئت إلى بعض من في المسجد، فأعطيته درهماً وأخذت قدحاً، ثمّ أخذت من ماء الميزاب، فأتيته به فسقيته، فلم أبرح من عنده حتّى شرب سويقاً وبرئ بعد ذلك.</w:t>
      </w:r>
      <w:r>
        <w:rPr>
          <w:rStyle w:val="MiqatArabi2"/>
          <w:vertAlign w:val="superscript"/>
          <w:rtl/>
        </w:rPr>
        <w:footnoteReference w:id="37"/>
      </w:r>
    </w:p>
    <w:p w:rsidR="00B47DD8" w:rsidRDefault="00B47DD8" w:rsidP="00B47DD8">
      <w:pPr>
        <w:pStyle w:val="NormalMiqatArabi"/>
        <w:rPr>
          <w:rtl/>
        </w:rPr>
      </w:pPr>
      <w:r>
        <w:rPr>
          <w:rFonts w:hint="cs"/>
          <w:rtl/>
        </w:rPr>
        <w:t>7. وكان الصادق</w:t>
      </w:r>
      <w:r>
        <w:rPr>
          <w:rStyle w:val="MiqatArabi1"/>
          <w:rFonts w:hint="cs"/>
          <w:rtl/>
        </w:rPr>
        <w:t>7</w:t>
      </w:r>
      <w:r>
        <w:rPr>
          <w:rFonts w:hint="cs"/>
          <w:rtl/>
        </w:rPr>
        <w:t xml:space="preserve"> تحت الميزاب، ومعه جماعة إذ جاء شيخ فسلم، ثم قال: يا ابن رسول الله إني لأحبكم أهل البيت، وأبرأ من عدوكم، وإني بليت ببلاء شديد، وقد أتيت البيت متعوذاً به مما أجد، [وتعلقت بأستاره، ثم أقبلت إليك، وأنا أرجو أن يكون سبب عافيتي مما أجد]، ثم بكى وأكبّ على أبي</w:t>
      </w:r>
      <w:r>
        <w:rPr>
          <w:rFonts w:ascii="Cambria Math" w:hAnsi="Cambria Math" w:cs="Cambria Math" w:hint="cs"/>
          <w:rtl/>
        </w:rPr>
        <w:t> </w:t>
      </w:r>
      <w:r>
        <w:rPr>
          <w:rFonts w:ascii="Arial" w:hAnsi="Arial" w:cs="Arial" w:hint="cs"/>
          <w:rtl/>
        </w:rPr>
        <w:t>عبدالله</w:t>
      </w:r>
      <w:r>
        <w:rPr>
          <w:rStyle w:val="MiqatArabi1"/>
          <w:rFonts w:hint="cs"/>
          <w:rtl/>
        </w:rPr>
        <w:t>7</w:t>
      </w:r>
      <w:r>
        <w:rPr>
          <w:rFonts w:hint="cs"/>
          <w:rtl/>
        </w:rPr>
        <w:t xml:space="preserve"> يقبّل رأسه ورجليه، وجعل أبوعبدالله</w:t>
      </w:r>
      <w:r>
        <w:rPr>
          <w:rStyle w:val="MiqatArabi1"/>
          <w:rFonts w:hint="cs"/>
          <w:rtl/>
        </w:rPr>
        <w:t>7</w:t>
      </w:r>
      <w:r>
        <w:rPr>
          <w:rFonts w:hint="cs"/>
          <w:rtl/>
        </w:rPr>
        <w:t xml:space="preserve"> يتنحّى عنه، فرحمه وبكى؛ ثم قال: «هذا أخوكم قد أتاكم متعوّذاً بكم، فارفعوا أيديكم؛ فرفع أبوعبدالله</w:t>
      </w:r>
      <w:r>
        <w:rPr>
          <w:rStyle w:val="MiqatArabi1"/>
          <w:rFonts w:hint="cs"/>
          <w:rtl/>
        </w:rPr>
        <w:t>7</w:t>
      </w:r>
      <w:r>
        <w:rPr>
          <w:rFonts w:hint="cs"/>
          <w:rtl/>
        </w:rPr>
        <w:t xml:space="preserve"> يديه ورفعنا أيدينا، ثم قال</w:t>
      </w:r>
      <w:r>
        <w:rPr>
          <w:rStyle w:val="MiqatArabi1"/>
          <w:rFonts w:hint="cs"/>
          <w:rtl/>
        </w:rPr>
        <w:t>7</w:t>
      </w:r>
      <w:r>
        <w:rPr>
          <w:rFonts w:hint="cs"/>
          <w:rtl/>
        </w:rPr>
        <w:t xml:space="preserve">: أللهم إنك خلقت هذه النفس من طينة أخلصتها، وجعلت منها أولياءك وأولياء أوليائك، وإن شئت أن تنحي عنها الآفات لفعلت. أللهم وقد تعوذ بيتك الحرام الذي يأمن به كل شئ. أللهم وقد تعوذ بنا، وأنا </w:t>
      </w:r>
      <w:r>
        <w:rPr>
          <w:rFonts w:hint="cs"/>
          <w:rtl/>
        </w:rPr>
        <w:lastRenderedPageBreak/>
        <w:t>أسألك يا من احتجب بنوره عن خلقك أسألك بحق محمد وعليّ وفاطمة والحسن والحسين يا غاية كل محزون وملهوف ومكروب ومضطر مبتلى أن تؤمنه بآماننا مما يجد، وأن تمحو من طينته ما قدر عليها من البلاء، وأن تفرج كربته يا أرحم الرحمين».</w:t>
      </w:r>
    </w:p>
    <w:p w:rsidR="00B47DD8" w:rsidRDefault="00B47DD8" w:rsidP="00B47DD8">
      <w:pPr>
        <w:pStyle w:val="NormalMiqatArabi"/>
        <w:rPr>
          <w:rtl/>
        </w:rPr>
      </w:pPr>
      <w:r>
        <w:rPr>
          <w:rFonts w:hint="cs"/>
          <w:rtl/>
        </w:rPr>
        <w:t xml:space="preserve">فلما فرغ من الدعاء انطلق الرجل، فلما بلغ باب المسجد رجع وبكى، ثم قال: </w:t>
      </w:r>
      <w:r>
        <w:rPr>
          <w:rStyle w:val="MiqatArabi3"/>
          <w:rFonts w:hint="cs"/>
          <w:rtl/>
        </w:rPr>
        <w:t>(</w:t>
      </w:r>
      <w:r>
        <w:rPr>
          <w:rStyle w:val="MiqatArabi5"/>
          <w:rFonts w:hint="cs"/>
          <w:rtl/>
        </w:rPr>
        <w:t>اَلله</w:t>
      </w:r>
      <w:r>
        <w:rPr>
          <w:rStyle w:val="MiqatArabi5"/>
          <w:rFonts w:hint="cs"/>
          <w:position w:val="-2"/>
          <w:rtl/>
        </w:rPr>
        <w:t>ُ</w:t>
      </w:r>
      <w:r>
        <w:rPr>
          <w:rStyle w:val="MiqatArabi5"/>
          <w:rFonts w:hint="cs"/>
          <w:rtl/>
        </w:rPr>
        <w:t xml:space="preserve"> أَعْلَمُ حَيْثُ يَجْعَلُ رِسَالَتَهُ</w:t>
      </w:r>
      <w:r>
        <w:rPr>
          <w:rStyle w:val="MiqatArabi3"/>
          <w:rFonts w:hint="cs"/>
          <w:rtl/>
        </w:rPr>
        <w:t>)</w:t>
      </w:r>
      <w:r>
        <w:rPr>
          <w:rFonts w:hint="cs"/>
          <w:rtl/>
        </w:rPr>
        <w:t>، والله ما بلغت باب المسجد وبي مما أجد قليل ولا كثير، ثم ولى.</w:t>
      </w:r>
      <w:r>
        <w:rPr>
          <w:rStyle w:val="MiqatArabi2"/>
          <w:vertAlign w:val="superscript"/>
          <w:rtl/>
        </w:rPr>
        <w:footnoteReference w:id="38"/>
      </w:r>
    </w:p>
    <w:p w:rsidR="00B47DD8" w:rsidRDefault="00B47DD8" w:rsidP="00B47DD8">
      <w:pPr>
        <w:pStyle w:val="NormalMiqatArabi"/>
        <w:rPr>
          <w:rtl/>
        </w:rPr>
      </w:pPr>
      <w:r>
        <w:rPr>
          <w:rFonts w:hint="cs"/>
          <w:rtl/>
        </w:rPr>
        <w:t>8. قال ابن ظهيرة: «ويروى عن أبي هريرة وسعيد بن جبير و[ الإمام] زين العابدين</w:t>
      </w:r>
      <w:r>
        <w:rPr>
          <w:rStyle w:val="MiqatArabi1"/>
          <w:rFonts w:hint="cs"/>
          <w:rtl/>
        </w:rPr>
        <w:t>7</w:t>
      </w:r>
      <w:r>
        <w:rPr>
          <w:rFonts w:hint="cs"/>
          <w:rtl/>
        </w:rPr>
        <w:t xml:space="preserve"> أنّهم كانوا يلتزمون ما تحت الميزاب‏ من الكعبة قال: ومن فضائل الحِجْر أنّ فيه قبر إسماعيل وأمّه هاجر».</w:t>
      </w:r>
      <w:r>
        <w:rPr>
          <w:rStyle w:val="MiqatArabi2"/>
          <w:vertAlign w:val="superscript"/>
          <w:rtl/>
        </w:rPr>
        <w:footnoteReference w:id="39"/>
      </w:r>
    </w:p>
    <w:p w:rsidR="00B47DD8" w:rsidRDefault="00B47DD8" w:rsidP="00B47DD8">
      <w:pPr>
        <w:pStyle w:val="NormalMiqatArabi"/>
        <w:rPr>
          <w:rtl/>
        </w:rPr>
      </w:pPr>
      <w:r>
        <w:rPr>
          <w:rFonts w:hint="cs"/>
          <w:rtl/>
        </w:rPr>
        <w:t>9. عدّة من أصحابنا، عن أحمد بن محمد، عن الحسين بن سعيد، عن محمّد بن سنان، عن عبدالله بن مسكان قال: حدّثني أيّوب أخو اُديم‏</w:t>
      </w:r>
      <w:r>
        <w:rPr>
          <w:rStyle w:val="MiqatArabi2"/>
          <w:vertAlign w:val="superscript"/>
          <w:rtl/>
        </w:rPr>
        <w:footnoteReference w:id="40"/>
      </w:r>
      <w:r>
        <w:rPr>
          <w:rFonts w:hint="cs"/>
          <w:rtl/>
        </w:rPr>
        <w:t>، عن الشيخ‏ [يعني موسى بن جعفر]</w:t>
      </w:r>
      <w:r>
        <w:rPr>
          <w:rStyle w:val="MiqatArabi1"/>
          <w:rFonts w:hint="cs"/>
          <w:rtl/>
        </w:rPr>
        <w:t>8</w:t>
      </w:r>
      <w:r>
        <w:rPr>
          <w:rFonts w:hint="cs"/>
          <w:rtl/>
        </w:rPr>
        <w:t>، قال: قال لي أبي: كان أبي</w:t>
      </w:r>
      <w:r>
        <w:rPr>
          <w:rStyle w:val="MiqatArabi1"/>
          <w:rFonts w:hint="cs"/>
          <w:rtl/>
        </w:rPr>
        <w:t>7</w:t>
      </w:r>
      <w:r>
        <w:rPr>
          <w:rFonts w:hint="cs"/>
          <w:rtl/>
        </w:rPr>
        <w:t xml:space="preserve"> إذا استقبل الميزاب‏ قال: «أللّهمّ اعتق رقبتي من النّار</w:t>
      </w:r>
      <w:r>
        <w:rPr>
          <w:rFonts w:ascii="Arial" w:hAnsi="Arial" w:cs="Arial"/>
        </w:rPr>
        <w:t>‌</w:t>
      </w:r>
      <w:r>
        <w:rPr>
          <w:rFonts w:hint="cs"/>
          <w:rtl/>
        </w:rPr>
        <w:t>، واوسع عليّ من ر</w:t>
      </w:r>
      <w:r>
        <w:rPr>
          <w:rFonts w:ascii="Arial" w:hAnsi="Arial" w:cs="Arial"/>
        </w:rPr>
        <w:t>‌</w:t>
      </w:r>
      <w:r>
        <w:rPr>
          <w:rFonts w:hint="cs"/>
          <w:rtl/>
        </w:rPr>
        <w:t>زقك الحلال</w:t>
      </w:r>
      <w:r>
        <w:rPr>
          <w:rFonts w:ascii="Arial" w:hAnsi="Arial" w:cs="Arial"/>
        </w:rPr>
        <w:t>‌</w:t>
      </w:r>
      <w:r>
        <w:rPr>
          <w:rFonts w:hint="cs"/>
          <w:rtl/>
        </w:rPr>
        <w:t>، وادرء عنّي شرّ فسقة الجنّ والإنس</w:t>
      </w:r>
      <w:r>
        <w:rPr>
          <w:rFonts w:ascii="Arial" w:hAnsi="Arial" w:cs="Arial"/>
        </w:rPr>
        <w:t>‌</w:t>
      </w:r>
      <w:r>
        <w:rPr>
          <w:rFonts w:hint="cs"/>
          <w:rtl/>
        </w:rPr>
        <w:t xml:space="preserve">، وأدخلني </w:t>
      </w:r>
      <w:r>
        <w:rPr>
          <w:rFonts w:hint="cs"/>
          <w:rtl/>
        </w:rPr>
        <w:lastRenderedPageBreak/>
        <w:t>الجنّة برحمتك».</w:t>
      </w:r>
      <w:r>
        <w:rPr>
          <w:rStyle w:val="MiqatArabi2"/>
          <w:vertAlign w:val="superscript"/>
          <w:rtl/>
        </w:rPr>
        <w:footnoteReference w:id="41"/>
      </w:r>
    </w:p>
    <w:p w:rsidR="00B47DD8" w:rsidRDefault="00B47DD8" w:rsidP="00B47DD8">
      <w:pPr>
        <w:pStyle w:val="NormalMiqatArabi"/>
        <w:rPr>
          <w:rtl/>
        </w:rPr>
      </w:pPr>
      <w:r>
        <w:rPr>
          <w:rFonts w:hint="cs"/>
          <w:rtl/>
        </w:rPr>
        <w:t>10. عن الرضا</w:t>
      </w:r>
      <w:r>
        <w:rPr>
          <w:rStyle w:val="MiqatArabi1"/>
          <w:rFonts w:hint="cs"/>
          <w:rtl/>
        </w:rPr>
        <w:t>7</w:t>
      </w:r>
      <w:r>
        <w:rPr>
          <w:rFonts w:hint="cs"/>
          <w:rtl/>
        </w:rPr>
        <w:t>‏: «فاذا انتهيت إلى‏ تحت الميزاب‏ فقل: أللّهم أظلني تحت ظلّ عرشك، يوم لاظلّ إلاّ ظلّك، آمني روعة القيامة، واعتقني من النار، و أوسع عليّ رزقي من الحلال، وادرء عني شرّ فسقة الجنّ والإنس، وشرّ فتنة العرب والعجم، واغفرلي وتب عليَّ، إنك أنت التواب الرحيم».‏</w:t>
      </w:r>
      <w:r>
        <w:rPr>
          <w:rStyle w:val="MiqatArabi2"/>
          <w:vertAlign w:val="superscript"/>
          <w:rtl/>
        </w:rPr>
        <w:footnoteReference w:id="42"/>
      </w:r>
    </w:p>
    <w:p w:rsidR="00B47DD8" w:rsidRDefault="00B47DD8" w:rsidP="00B47DD8">
      <w:pPr>
        <w:pStyle w:val="NormalMiqatArabi"/>
        <w:rPr>
          <w:rtl/>
        </w:rPr>
      </w:pPr>
      <w:r>
        <w:rPr>
          <w:rFonts w:hint="cs"/>
          <w:rtl/>
        </w:rPr>
        <w:t>11. عن جعفر بن محمد، عن أبيه</w:t>
      </w:r>
      <w:r>
        <w:rPr>
          <w:rStyle w:val="MiqatArabi1"/>
          <w:rFonts w:hint="cs"/>
          <w:rtl/>
        </w:rPr>
        <w:t>8</w:t>
      </w:r>
      <w:r>
        <w:rPr>
          <w:rFonts w:hint="cs"/>
          <w:rtl/>
        </w:rPr>
        <w:t>: «أنّ النبي</w:t>
      </w:r>
      <w:r>
        <w:rPr>
          <w:rStyle w:val="MiqatArabi1"/>
          <w:rFonts w:hint="cs"/>
          <w:rtl/>
        </w:rPr>
        <w:t>9</w:t>
      </w:r>
      <w:r>
        <w:rPr>
          <w:rFonts w:hint="cs"/>
          <w:rtl/>
        </w:rPr>
        <w:t xml:space="preserve"> كان إذا حاذى ميزاب الكعبة وهو في الطواف يقول: أللّهم إنّي أسألك الراحة عند الموت، والعفو عند الحساب».</w:t>
      </w:r>
      <w:r>
        <w:rPr>
          <w:rStyle w:val="MiqatArabi2"/>
          <w:vertAlign w:val="superscript"/>
          <w:rtl/>
        </w:rPr>
        <w:footnoteReference w:id="43"/>
      </w:r>
    </w:p>
    <w:p w:rsidR="00B47DD8" w:rsidRDefault="00B47DD8" w:rsidP="00B47DD8">
      <w:pPr>
        <w:pStyle w:val="NormalMiqatArabi"/>
        <w:rPr>
          <w:rStyle w:val="MiqatArabi6"/>
          <w:rtl/>
        </w:rPr>
      </w:pPr>
      <w:r>
        <w:rPr>
          <w:rStyle w:val="MiqatArabi6"/>
          <w:rFonts w:hint="cs"/>
          <w:rtl/>
        </w:rPr>
        <w:t>12. الإمام الحجة صلوات الله عليه تحت الميزاب‏:</w:t>
      </w:r>
    </w:p>
    <w:p w:rsidR="00B47DD8" w:rsidRDefault="00B47DD8" w:rsidP="00B47DD8">
      <w:pPr>
        <w:pStyle w:val="NormalMiqatArabi"/>
        <w:rPr>
          <w:rtl/>
        </w:rPr>
      </w:pPr>
      <w:r>
        <w:rPr>
          <w:rFonts w:hint="cs"/>
          <w:rtl/>
        </w:rPr>
        <w:t>عن أبي نعيم الأنصاري، [عن القائم</w:t>
      </w:r>
      <w:r>
        <w:rPr>
          <w:rStyle w:val="MiqatArabi1"/>
          <w:rFonts w:hint="cs"/>
          <w:rtl/>
        </w:rPr>
        <w:t>7</w:t>
      </w:r>
      <w:r>
        <w:rPr>
          <w:rFonts w:hint="cs"/>
          <w:rtl/>
        </w:rPr>
        <w:t xml:space="preserve"> في حديث طويل أنّه قال: كان عليّ بن الحسين</w:t>
      </w:r>
      <w:r>
        <w:rPr>
          <w:rStyle w:val="MiqatArabi1"/>
          <w:rFonts w:hint="cs"/>
          <w:rtl/>
        </w:rPr>
        <w:t>7</w:t>
      </w:r>
      <w:r>
        <w:rPr>
          <w:rFonts w:hint="cs"/>
          <w:rtl/>
        </w:rPr>
        <w:t xml:space="preserve"> يقول في سجوده] قال: «كان صلوات الله عليه يقول في سجوده في هذا الموضع، وأشار بيده إلى الحجر تحت الميزاب: «عبيدك بفنائك، سائلك بفنائك، يسئلك‏ ما لا يقدر عليه </w:t>
      </w:r>
      <w:r>
        <w:rPr>
          <w:rFonts w:hint="cs"/>
          <w:rtl/>
        </w:rPr>
        <w:lastRenderedPageBreak/>
        <w:t>غيرك».</w:t>
      </w:r>
      <w:r>
        <w:rPr>
          <w:rStyle w:val="MiqatArabi2"/>
          <w:vertAlign w:val="superscript"/>
          <w:rtl/>
        </w:rPr>
        <w:footnoteReference w:id="44"/>
      </w:r>
    </w:p>
    <w:p w:rsidR="00B47DD8" w:rsidRDefault="00B47DD8" w:rsidP="00B47DD8">
      <w:pPr>
        <w:pStyle w:val="NormalMiqatArabi"/>
        <w:rPr>
          <w:rStyle w:val="MiqatArabi6"/>
          <w:rtl/>
        </w:rPr>
      </w:pPr>
      <w:r>
        <w:rPr>
          <w:rStyle w:val="MiqatArabi6"/>
          <w:rFonts w:hint="cs"/>
          <w:rtl/>
        </w:rPr>
        <w:t>13. دعاء الإمام أبي الحسن الكاظم</w:t>
      </w:r>
      <w:r>
        <w:rPr>
          <w:rStyle w:val="MiqatArabi1"/>
          <w:rFonts w:hint="cs"/>
          <w:rtl/>
        </w:rPr>
        <w:t>7</w:t>
      </w:r>
      <w:r>
        <w:rPr>
          <w:rStyle w:val="MiqatArabi6"/>
          <w:rFonts w:hint="cs"/>
          <w:rtl/>
        </w:rPr>
        <w:t xml:space="preserve"> تحت الميزاب‏، و روي أنه فيه الاسم الأعظم:</w:t>
      </w:r>
    </w:p>
    <w:p w:rsidR="00B47DD8" w:rsidRDefault="00B47DD8" w:rsidP="00B47DD8">
      <w:pPr>
        <w:pStyle w:val="NormalMiqatArabi"/>
        <w:rPr>
          <w:rtl/>
        </w:rPr>
      </w:pPr>
      <w:r>
        <w:rPr>
          <w:rFonts w:hint="cs"/>
          <w:rtl/>
        </w:rPr>
        <w:t>«يا نور يا قدّوس، يا نور يا قدّوس، يا نور يا قدّوس، يا حيّ يا قيّوم، يا حيّ يا قيّوم، يا حيّ ياقيّوم، يا حيّ لا يموت، يا حيّ لا يموت، يا حيّ لا يموت، يا حيّ حين لا حيّ، يا حيّ حين لا حيّ، ياحيّ حين لا حيّ، يا حيّ لا إله إلا أنت، يا حيّ لا إله إلا أنت، يا حيّ لا إله إلا أنت، أسألك يا لا إله إلا أنت، أسألك يا لا إله إلا أنت، أسألك يا لا إله إلا أنت، أسألك بلا إله إلا أنت، يا حيّ لا إله إلا أنت، أسألك بلا إله إلا أنت، يا حيّ لا إله إلا أنت، أسألك بلا إله إلا أنت، يا حيّ لا إله إلا أنت، أسألك بلا إله إلا أنت، أسألك بلا اله الا أنت، أسألك بلا اله الا أنت، أسألك باسمك الله الرّحمن الرّحيم العزيز المبين، أسألك باسمك الله الرّحمن الرّحيم العزيز المبين، أسألك باسمك الله الرّحمن الرّحيم العزيز المبين».</w:t>
      </w:r>
      <w:r>
        <w:rPr>
          <w:rStyle w:val="MiqatArabi2"/>
          <w:vertAlign w:val="superscript"/>
          <w:rtl/>
        </w:rPr>
        <w:footnoteReference w:id="45"/>
      </w:r>
    </w:p>
    <w:p w:rsidR="00B47DD8" w:rsidRDefault="00B47DD8" w:rsidP="00B47DD8">
      <w:pPr>
        <w:pStyle w:val="2MiqatArabi"/>
        <w:rPr>
          <w:rtl/>
        </w:rPr>
      </w:pPr>
      <w:r>
        <w:rPr>
          <w:rFonts w:hint="cs"/>
          <w:rtl/>
        </w:rPr>
        <w:t>8 الركن اليماني</w:t>
      </w:r>
    </w:p>
    <w:p w:rsidR="00B47DD8" w:rsidRDefault="00B47DD8" w:rsidP="00B47DD8">
      <w:pPr>
        <w:pStyle w:val="NormalMiqatArabi"/>
        <w:rPr>
          <w:rtl/>
        </w:rPr>
      </w:pPr>
      <w:r>
        <w:rPr>
          <w:rFonts w:hint="cs"/>
          <w:rtl/>
        </w:rPr>
        <w:t>1. أحمد بن محمّد، عن</w:t>
      </w:r>
      <w:r>
        <w:rPr>
          <w:rFonts w:ascii="Arial" w:hAnsi="Arial" w:cs="Arial"/>
        </w:rPr>
        <w:t>‌</w:t>
      </w:r>
      <w:r>
        <w:rPr>
          <w:rFonts w:hint="cs"/>
          <w:rtl/>
        </w:rPr>
        <w:t xml:space="preserve"> البرقيّ، رفعه عن أبي اسامة زيدٍ الشّحّام</w:t>
      </w:r>
      <w:r>
        <w:rPr>
          <w:rFonts w:ascii="Arial" w:hAnsi="Arial" w:cs="Arial"/>
        </w:rPr>
        <w:t>‌</w:t>
      </w:r>
      <w:r>
        <w:rPr>
          <w:rFonts w:hint="cs"/>
          <w:rtl/>
        </w:rPr>
        <w:t>، عن أبي عبدالله</w:t>
      </w:r>
      <w:r>
        <w:rPr>
          <w:rStyle w:val="MiqatArabi1"/>
          <w:rFonts w:hint="cs"/>
          <w:rtl/>
        </w:rPr>
        <w:t>7</w:t>
      </w:r>
      <w:r>
        <w:rPr>
          <w:rFonts w:hint="cs"/>
          <w:rtl/>
        </w:rPr>
        <w:t xml:space="preserve"> قال:‏ «كنت أطوف مع أبي، و كان إذا انتهى إلى </w:t>
      </w:r>
      <w:r>
        <w:rPr>
          <w:rFonts w:hint="cs"/>
          <w:rtl/>
        </w:rPr>
        <w:lastRenderedPageBreak/>
        <w:t>الحجر</w:t>
      </w:r>
      <w:r>
        <w:rPr>
          <w:rFonts w:ascii="Arial" w:hAnsi="Arial" w:cs="Arial"/>
        </w:rPr>
        <w:t>‌</w:t>
      </w:r>
      <w:r>
        <w:rPr>
          <w:rFonts w:hint="cs"/>
          <w:rtl/>
        </w:rPr>
        <w:t xml:space="preserve"> مسحه بيده و قبّله، و إذا انتهى إلى الرّكن</w:t>
      </w:r>
      <w:r>
        <w:rPr>
          <w:rFonts w:ascii="Arial" w:hAnsi="Arial" w:cs="Arial"/>
        </w:rPr>
        <w:t>‌</w:t>
      </w:r>
      <w:r>
        <w:rPr>
          <w:rFonts w:hint="cs"/>
          <w:rtl/>
        </w:rPr>
        <w:t>‏ اليماني</w:t>
      </w:r>
      <w:r>
        <w:rPr>
          <w:rFonts w:ascii="Arial" w:hAnsi="Arial" w:cs="Arial"/>
        </w:rPr>
        <w:t>‌</w:t>
      </w:r>
      <w:r>
        <w:rPr>
          <w:rFonts w:hint="cs"/>
          <w:rtl/>
        </w:rPr>
        <w:t xml:space="preserve"> التزمه، فقلت: جعلت فداك تمسح الحجر بيدك و تلتز</w:t>
      </w:r>
      <w:r>
        <w:rPr>
          <w:rFonts w:ascii="Arial" w:hAnsi="Arial" w:cs="Arial"/>
        </w:rPr>
        <w:t>‌</w:t>
      </w:r>
      <w:r>
        <w:rPr>
          <w:rFonts w:hint="cs"/>
          <w:rtl/>
        </w:rPr>
        <w:t>م اليمانيّ؟ فقال: «قال رسول الله</w:t>
      </w:r>
      <w:r>
        <w:rPr>
          <w:rStyle w:val="MiqatArabi1"/>
          <w:rFonts w:hint="cs"/>
          <w:rtl/>
        </w:rPr>
        <w:t>9</w:t>
      </w:r>
      <w:r>
        <w:rPr>
          <w:rFonts w:hint="cs"/>
          <w:rtl/>
        </w:rPr>
        <w:t xml:space="preserve"> ما أتيت الرّكن‏ اليماني‏ إلاّ وجدت جبرئيل</w:t>
      </w:r>
      <w:r>
        <w:rPr>
          <w:rStyle w:val="MiqatArabi1"/>
          <w:rFonts w:hint="cs"/>
          <w:rtl/>
        </w:rPr>
        <w:t>7</w:t>
      </w:r>
      <w:r>
        <w:rPr>
          <w:rFonts w:hint="cs"/>
          <w:rtl/>
        </w:rPr>
        <w:t xml:space="preserve"> قد سبقني إليه يلتز</w:t>
      </w:r>
      <w:r>
        <w:rPr>
          <w:rFonts w:ascii="Arial" w:hAnsi="Arial" w:cs="Arial"/>
        </w:rPr>
        <w:t>‌</w:t>
      </w:r>
      <w:r>
        <w:rPr>
          <w:rFonts w:hint="cs"/>
          <w:rtl/>
        </w:rPr>
        <w:t>مه‏».</w:t>
      </w:r>
      <w:r>
        <w:rPr>
          <w:rStyle w:val="MiqatArabi2"/>
          <w:vertAlign w:val="superscript"/>
          <w:rtl/>
        </w:rPr>
        <w:footnoteReference w:id="46"/>
      </w:r>
    </w:p>
    <w:p w:rsidR="00B47DD8" w:rsidRDefault="00B47DD8" w:rsidP="00B47DD8">
      <w:pPr>
        <w:pStyle w:val="NormalMiqatArabi"/>
        <w:rPr>
          <w:rtl/>
        </w:rPr>
      </w:pPr>
      <w:r>
        <w:rPr>
          <w:rFonts w:hint="cs"/>
          <w:rtl/>
        </w:rPr>
        <w:t>2. عليّ بن إبراهيم، عن أبيه، و محمّد بن إسماعيل عن</w:t>
      </w:r>
      <w:r>
        <w:rPr>
          <w:rFonts w:ascii="Arial" w:hAnsi="Arial" w:cs="Arial"/>
        </w:rPr>
        <w:t>‌</w:t>
      </w:r>
      <w:r>
        <w:rPr>
          <w:rFonts w:hint="cs"/>
          <w:rtl/>
        </w:rPr>
        <w:t xml:space="preserve"> الفضل</w:t>
      </w:r>
      <w:r>
        <w:rPr>
          <w:rFonts w:ascii="Arial" w:hAnsi="Arial" w:cs="Arial"/>
        </w:rPr>
        <w:t>‌</w:t>
      </w:r>
      <w:r>
        <w:rPr>
          <w:rFonts w:hint="cs"/>
          <w:rtl/>
        </w:rPr>
        <w:t xml:space="preserve"> بن</w:t>
      </w:r>
      <w:r>
        <w:rPr>
          <w:rFonts w:ascii="Arial" w:hAnsi="Arial" w:cs="Arial"/>
        </w:rPr>
        <w:t>‌</w:t>
      </w:r>
      <w:r>
        <w:rPr>
          <w:rFonts w:hint="cs"/>
          <w:rtl/>
        </w:rPr>
        <w:t xml:space="preserve"> شاذان، عن</w:t>
      </w:r>
      <w:r>
        <w:rPr>
          <w:rFonts w:ascii="Arial" w:hAnsi="Arial" w:cs="Arial"/>
        </w:rPr>
        <w:t>‌</w:t>
      </w:r>
      <w:r>
        <w:rPr>
          <w:rFonts w:hint="cs"/>
          <w:rtl/>
        </w:rPr>
        <w:t xml:space="preserve"> ابن</w:t>
      </w:r>
      <w:r>
        <w:rPr>
          <w:rFonts w:ascii="Arial" w:hAnsi="Arial" w:cs="Arial"/>
        </w:rPr>
        <w:t>‌</w:t>
      </w:r>
      <w:r>
        <w:rPr>
          <w:rFonts w:hint="cs"/>
          <w:rtl/>
        </w:rPr>
        <w:t xml:space="preserve"> أبي عمير</w:t>
      </w:r>
      <w:r>
        <w:rPr>
          <w:rFonts w:ascii="Arial" w:hAnsi="Arial" w:cs="Arial"/>
        </w:rPr>
        <w:t>‌</w:t>
      </w:r>
      <w:r>
        <w:rPr>
          <w:rFonts w:hint="cs"/>
          <w:rtl/>
        </w:rPr>
        <w:t>ٍ، عن حفص</w:t>
      </w:r>
      <w:r>
        <w:rPr>
          <w:rFonts w:ascii="Arial" w:hAnsi="Arial" w:cs="Arial"/>
        </w:rPr>
        <w:t>‌</w:t>
      </w:r>
      <w:r>
        <w:rPr>
          <w:rFonts w:hint="cs"/>
          <w:rtl/>
        </w:rPr>
        <w:t xml:space="preserve"> بن</w:t>
      </w:r>
      <w:r>
        <w:rPr>
          <w:rFonts w:ascii="Arial" w:hAnsi="Arial" w:cs="Arial"/>
        </w:rPr>
        <w:t>‌</w:t>
      </w:r>
      <w:r>
        <w:rPr>
          <w:rFonts w:hint="cs"/>
          <w:rtl/>
        </w:rPr>
        <w:t xml:space="preserve"> البختريّ، عن أبي عبدالله</w:t>
      </w:r>
      <w:r>
        <w:rPr>
          <w:rStyle w:val="MiqatArabi1"/>
          <w:rFonts w:hint="cs"/>
          <w:rtl/>
        </w:rPr>
        <w:t>7</w:t>
      </w:r>
      <w:r>
        <w:rPr>
          <w:rFonts w:hint="cs"/>
          <w:rtl/>
        </w:rPr>
        <w:t xml:space="preserve"> قال:‏ «إنّ في هذا الموضع</w:t>
      </w:r>
      <w:r>
        <w:rPr>
          <w:rFonts w:ascii="Arial" w:hAnsi="Arial" w:cs="Arial"/>
        </w:rPr>
        <w:t>‌</w:t>
      </w:r>
      <w:r>
        <w:rPr>
          <w:rFonts w:hint="cs"/>
          <w:rtl/>
        </w:rPr>
        <w:t xml:space="preserve"> يعني حين يجوز الرّكن‏ اليماني ـ‏ ملكاً أعطي سماع أهل</w:t>
      </w:r>
      <w:r>
        <w:rPr>
          <w:rFonts w:ascii="Arial" w:hAnsi="Arial" w:cs="Arial"/>
        </w:rPr>
        <w:t>‌</w:t>
      </w:r>
      <w:r>
        <w:rPr>
          <w:rFonts w:hint="cs"/>
          <w:rtl/>
        </w:rPr>
        <w:t xml:space="preserve"> الأرض</w:t>
      </w:r>
      <w:r>
        <w:rPr>
          <w:rFonts w:ascii="Arial" w:hAnsi="Arial" w:cs="Arial"/>
        </w:rPr>
        <w:t>‌</w:t>
      </w:r>
      <w:r>
        <w:rPr>
          <w:rFonts w:hint="cs"/>
          <w:rtl/>
        </w:rPr>
        <w:t>، فمن صلّى على رسول</w:t>
      </w:r>
      <w:r>
        <w:rPr>
          <w:rFonts w:ascii="Arial" w:hAnsi="Arial" w:cs="Arial"/>
        </w:rPr>
        <w:t>‌</w:t>
      </w:r>
      <w:r>
        <w:rPr>
          <w:rFonts w:hint="cs"/>
          <w:rtl/>
        </w:rPr>
        <w:t xml:space="preserve"> الله</w:t>
      </w:r>
      <w:r>
        <w:rPr>
          <w:rStyle w:val="MiqatArabi1"/>
          <w:rFonts w:hint="cs"/>
          <w:rtl/>
        </w:rPr>
        <w:t>9</w:t>
      </w:r>
      <w:r>
        <w:rPr>
          <w:rFonts w:hint="cs"/>
          <w:rtl/>
        </w:rPr>
        <w:t xml:space="preserve"> حين يبلغه، أبلغه إيّاه‏».</w:t>
      </w:r>
      <w:r>
        <w:rPr>
          <w:rStyle w:val="MiqatArabi2"/>
          <w:vertAlign w:val="superscript"/>
          <w:rtl/>
        </w:rPr>
        <w:footnoteReference w:id="47"/>
      </w:r>
    </w:p>
    <w:p w:rsidR="00B47DD8" w:rsidRDefault="00B47DD8" w:rsidP="00B47DD8">
      <w:pPr>
        <w:pStyle w:val="NormalMiqatArabi"/>
        <w:rPr>
          <w:rtl/>
        </w:rPr>
      </w:pPr>
      <w:r>
        <w:rPr>
          <w:rFonts w:hint="cs"/>
          <w:rtl/>
        </w:rPr>
        <w:t>3. محمّد بن يحيى، عمّن ذكره، عن محمّد بن</w:t>
      </w:r>
      <w:r>
        <w:rPr>
          <w:rFonts w:ascii="Arial" w:hAnsi="Arial" w:cs="Arial"/>
        </w:rPr>
        <w:t>‌</w:t>
      </w:r>
      <w:r>
        <w:rPr>
          <w:rFonts w:hint="cs"/>
          <w:rtl/>
        </w:rPr>
        <w:t xml:space="preserve"> جعفر</w:t>
      </w:r>
      <w:r>
        <w:rPr>
          <w:rFonts w:ascii="Arial" w:hAnsi="Arial" w:cs="Arial"/>
        </w:rPr>
        <w:t>‌</w:t>
      </w:r>
      <w:r>
        <w:rPr>
          <w:rFonts w:hint="cs"/>
          <w:rtl/>
        </w:rPr>
        <w:t>ٍ النّوفليّ، عن إبراهيم بن</w:t>
      </w:r>
      <w:r>
        <w:rPr>
          <w:rFonts w:ascii="Arial" w:hAnsi="Arial" w:cs="Arial"/>
        </w:rPr>
        <w:t>‌</w:t>
      </w:r>
      <w:r>
        <w:rPr>
          <w:rFonts w:hint="cs"/>
          <w:rtl/>
        </w:rPr>
        <w:t xml:space="preserve"> عيسى، عن أبيه، عن أبي الحسن</w:t>
      </w:r>
      <w:r>
        <w:rPr>
          <w:rFonts w:ascii="Arial" w:hAnsi="Arial" w:cs="Arial"/>
        </w:rPr>
        <w:t>‌</w:t>
      </w:r>
      <w:r>
        <w:rPr>
          <w:rStyle w:val="MiqatArabi1"/>
          <w:rFonts w:hint="cs"/>
          <w:rtl/>
        </w:rPr>
        <w:t>7</w:t>
      </w:r>
      <w:r>
        <w:rPr>
          <w:rFonts w:hint="cs"/>
          <w:rtl/>
        </w:rPr>
        <w:t>‏: «أنّ رسول الله</w:t>
      </w:r>
      <w:r>
        <w:rPr>
          <w:rStyle w:val="MiqatArabi1"/>
          <w:rFonts w:hint="cs"/>
          <w:rtl/>
        </w:rPr>
        <w:t>9</w:t>
      </w:r>
      <w:r>
        <w:rPr>
          <w:rFonts w:hint="cs"/>
          <w:rtl/>
        </w:rPr>
        <w:t xml:space="preserve"> طاف بالكعبة، حتّى إذا بلغ الرّكن‏ اليماني‏ رفع راسه إلى الكعبة، ثمّ قال: الحمدلله الّذي شرّفك و عظّمك و الحمدلله الّذي بعثني نبيّاً، و جعل عليّاً إماماً، اللّهمّ اهد له خيار خلقك و جنّبه شرار خلقك».‏</w:t>
      </w:r>
      <w:r>
        <w:rPr>
          <w:rStyle w:val="MiqatArabi2"/>
          <w:vertAlign w:val="superscript"/>
          <w:rtl/>
        </w:rPr>
        <w:footnoteReference w:id="48"/>
      </w:r>
    </w:p>
    <w:p w:rsidR="00B47DD8" w:rsidRDefault="00B47DD8" w:rsidP="00B47DD8">
      <w:pPr>
        <w:pStyle w:val="NormalMiqatArabi"/>
        <w:rPr>
          <w:rtl/>
        </w:rPr>
      </w:pPr>
      <w:r>
        <w:rPr>
          <w:rFonts w:hint="cs"/>
          <w:rtl/>
        </w:rPr>
        <w:t>4. عيون أخبار الرضا</w:t>
      </w:r>
      <w:r>
        <w:rPr>
          <w:rStyle w:val="MiqatArabi1"/>
          <w:rFonts w:hint="cs"/>
          <w:rtl/>
        </w:rPr>
        <w:t>7</w:t>
      </w:r>
      <w:r>
        <w:rPr>
          <w:rFonts w:hint="cs"/>
          <w:rtl/>
        </w:rPr>
        <w:t>، أبي عن محمّد بن</w:t>
      </w:r>
      <w:r>
        <w:rPr>
          <w:rFonts w:ascii="Arial" w:hAnsi="Arial" w:cs="Arial"/>
        </w:rPr>
        <w:t>‌</w:t>
      </w:r>
      <w:r>
        <w:rPr>
          <w:rFonts w:hint="cs"/>
          <w:rtl/>
        </w:rPr>
        <w:t xml:space="preserve"> العطّار</w:t>
      </w:r>
      <w:r>
        <w:rPr>
          <w:rFonts w:ascii="Arial" w:hAnsi="Arial" w:cs="Arial"/>
        </w:rPr>
        <w:t>‌</w:t>
      </w:r>
      <w:r>
        <w:rPr>
          <w:rFonts w:hint="cs"/>
          <w:rtl/>
        </w:rPr>
        <w:t xml:space="preserve"> عن</w:t>
      </w:r>
      <w:r>
        <w:rPr>
          <w:rFonts w:ascii="Arial" w:hAnsi="Arial" w:cs="Arial"/>
        </w:rPr>
        <w:t>‌</w:t>
      </w:r>
      <w:r>
        <w:rPr>
          <w:rFonts w:hint="cs"/>
          <w:rtl/>
        </w:rPr>
        <w:t xml:space="preserve"> الأشعريّ، عن سهل</w:t>
      </w:r>
      <w:r>
        <w:rPr>
          <w:rFonts w:ascii="Arial" w:hAnsi="Arial" w:cs="Arial"/>
        </w:rPr>
        <w:t>‌</w:t>
      </w:r>
      <w:r>
        <w:rPr>
          <w:rFonts w:hint="cs"/>
          <w:rtl/>
        </w:rPr>
        <w:t>ٍ، عن أحمد بن</w:t>
      </w:r>
      <w:r>
        <w:rPr>
          <w:rFonts w:ascii="Arial" w:hAnsi="Arial" w:cs="Arial"/>
        </w:rPr>
        <w:t>‌</w:t>
      </w:r>
      <w:r>
        <w:rPr>
          <w:rFonts w:hint="cs"/>
          <w:rtl/>
        </w:rPr>
        <w:t xml:space="preserve"> موسى، عن محمّد بن</w:t>
      </w:r>
      <w:r>
        <w:rPr>
          <w:rFonts w:ascii="Arial" w:hAnsi="Arial" w:cs="Arial"/>
        </w:rPr>
        <w:t>‌</w:t>
      </w:r>
      <w:r>
        <w:rPr>
          <w:rFonts w:hint="cs"/>
          <w:rtl/>
        </w:rPr>
        <w:t xml:space="preserve"> سعدٍ عن أبي </w:t>
      </w:r>
      <w:r>
        <w:rPr>
          <w:rFonts w:hint="cs"/>
          <w:rtl/>
        </w:rPr>
        <w:lastRenderedPageBreak/>
        <w:t>الحسن</w:t>
      </w:r>
      <w:r>
        <w:rPr>
          <w:rFonts w:ascii="Arial" w:hAnsi="Arial" w:cs="Arial"/>
        </w:rPr>
        <w:t>‌</w:t>
      </w:r>
      <w:r>
        <w:rPr>
          <w:rFonts w:hint="cs"/>
          <w:rtl/>
        </w:rPr>
        <w:t xml:space="preserve"> الرّضا</w:t>
      </w:r>
      <w:r>
        <w:rPr>
          <w:rStyle w:val="MiqatArabi1"/>
          <w:rFonts w:hint="cs"/>
          <w:rtl/>
        </w:rPr>
        <w:t>7</w:t>
      </w:r>
      <w:r>
        <w:rPr>
          <w:rFonts w:hint="cs"/>
          <w:rtl/>
        </w:rPr>
        <w:t xml:space="preserve"> قال:‏ كنت معه في الطّواف، فلمّا صرنا معه بحذاء الرّكن</w:t>
      </w:r>
      <w:r>
        <w:rPr>
          <w:rFonts w:ascii="Arial" w:hAnsi="Arial" w:cs="Arial"/>
        </w:rPr>
        <w:t>‌</w:t>
      </w:r>
      <w:r>
        <w:rPr>
          <w:rFonts w:hint="cs"/>
          <w:rtl/>
        </w:rPr>
        <w:t>‏ اليماني</w:t>
      </w:r>
      <w:r>
        <w:rPr>
          <w:rFonts w:ascii="Arial" w:hAnsi="Arial" w:cs="Arial"/>
        </w:rPr>
        <w:t>‌</w:t>
      </w:r>
      <w:r>
        <w:rPr>
          <w:rFonts w:hint="cs"/>
          <w:rtl/>
        </w:rPr>
        <w:t>،‏ قام</w:t>
      </w:r>
      <w:r>
        <w:rPr>
          <w:rStyle w:val="MiqatArabi1"/>
          <w:rFonts w:hint="cs"/>
          <w:rtl/>
        </w:rPr>
        <w:t>7</w:t>
      </w:r>
      <w:r>
        <w:rPr>
          <w:rFonts w:hint="cs"/>
          <w:rtl/>
        </w:rPr>
        <w:t xml:space="preserve"> فرفع يده و قال: «يا الله، يا وليّ العافية، و راز</w:t>
      </w:r>
      <w:r>
        <w:rPr>
          <w:rFonts w:ascii="Arial" w:hAnsi="Arial" w:cs="Arial"/>
        </w:rPr>
        <w:t>‌</w:t>
      </w:r>
      <w:r>
        <w:rPr>
          <w:rFonts w:hint="cs"/>
          <w:rtl/>
        </w:rPr>
        <w:t>ق العافية، والمنعم بالعافية، والمنّان بالعافية، والمتفضّل بالعافية عليّ وعلى جميع</w:t>
      </w:r>
      <w:r>
        <w:rPr>
          <w:rFonts w:ascii="Arial" w:hAnsi="Arial" w:cs="Arial"/>
        </w:rPr>
        <w:t>‌</w:t>
      </w:r>
      <w:r>
        <w:rPr>
          <w:rFonts w:hint="cs"/>
          <w:rtl/>
        </w:rPr>
        <w:t xml:space="preserve"> خلقك، رحمان الدنيا و الآخرة و رحيمهما، صلّ على محمّدٍ و آل محمّدٍ و ارزقنا العافية و تمام العافية في شكر</w:t>
      </w:r>
      <w:r>
        <w:rPr>
          <w:rFonts w:ascii="Arial" w:hAnsi="Arial" w:cs="Arial"/>
        </w:rPr>
        <w:t>‌</w:t>
      </w:r>
      <w:r>
        <w:rPr>
          <w:rFonts w:hint="cs"/>
          <w:rtl/>
        </w:rPr>
        <w:t xml:space="preserve"> العافية، في الدنيا و الآخرة يا أرحم الرّاحمين‏».</w:t>
      </w:r>
      <w:r>
        <w:rPr>
          <w:rStyle w:val="MiqatArabi2"/>
          <w:vertAlign w:val="superscript"/>
          <w:rtl/>
        </w:rPr>
        <w:footnoteReference w:id="49"/>
      </w:r>
    </w:p>
    <w:p w:rsidR="00B47DD8" w:rsidRDefault="00B47DD8" w:rsidP="00B47DD8">
      <w:pPr>
        <w:pStyle w:val="NormalMiqatArabi"/>
        <w:rPr>
          <w:rtl/>
        </w:rPr>
      </w:pPr>
      <w:r>
        <w:rPr>
          <w:rFonts w:hint="cs"/>
          <w:rtl/>
        </w:rPr>
        <w:t>5. عدّةٌ من أصحابنا، عن سهل</w:t>
      </w:r>
      <w:r>
        <w:rPr>
          <w:rFonts w:ascii="Arial" w:hAnsi="Arial" w:cs="Arial"/>
        </w:rPr>
        <w:t>‌</w:t>
      </w:r>
      <w:r>
        <w:rPr>
          <w:rFonts w:hint="cs"/>
          <w:rtl/>
        </w:rPr>
        <w:t xml:space="preserve"> بن</w:t>
      </w:r>
      <w:r>
        <w:rPr>
          <w:rFonts w:ascii="Arial" w:hAnsi="Arial" w:cs="Arial"/>
        </w:rPr>
        <w:t>‌</w:t>
      </w:r>
      <w:r>
        <w:rPr>
          <w:rFonts w:hint="cs"/>
          <w:rtl/>
        </w:rPr>
        <w:t xml:space="preserve"> ز</w:t>
      </w:r>
      <w:r>
        <w:rPr>
          <w:rFonts w:ascii="Arial" w:hAnsi="Arial" w:cs="Arial"/>
        </w:rPr>
        <w:t>‌</w:t>
      </w:r>
      <w:r>
        <w:rPr>
          <w:rFonts w:hint="cs"/>
          <w:rtl/>
        </w:rPr>
        <w:t>يادٍ، عن محمّد بن</w:t>
      </w:r>
      <w:r>
        <w:rPr>
          <w:rFonts w:ascii="Arial" w:hAnsi="Arial" w:cs="Arial"/>
        </w:rPr>
        <w:t>‌</w:t>
      </w:r>
      <w:r>
        <w:rPr>
          <w:rFonts w:hint="cs"/>
          <w:rtl/>
        </w:rPr>
        <w:t xml:space="preserve"> الوليد، شباب الصّيرفيّ عن معاوية بن</w:t>
      </w:r>
      <w:r>
        <w:rPr>
          <w:rFonts w:ascii="Arial" w:hAnsi="Arial" w:cs="Arial"/>
        </w:rPr>
        <w:t>‌</w:t>
      </w:r>
      <w:r>
        <w:rPr>
          <w:rFonts w:hint="cs"/>
          <w:rtl/>
        </w:rPr>
        <w:t xml:space="preserve"> عمّار</w:t>
      </w:r>
      <w:r>
        <w:rPr>
          <w:rFonts w:ascii="Arial" w:hAnsi="Arial" w:cs="Arial"/>
        </w:rPr>
        <w:t>‌</w:t>
      </w:r>
      <w:r>
        <w:rPr>
          <w:rFonts w:hint="cs"/>
          <w:rtl/>
        </w:rPr>
        <w:t>ٍ الدّهنيّ، عن أبي عبدالله</w:t>
      </w:r>
      <w:r>
        <w:rPr>
          <w:rStyle w:val="MiqatArabi1"/>
          <w:rFonts w:hint="cs"/>
          <w:rtl/>
        </w:rPr>
        <w:t>7</w:t>
      </w:r>
      <w:r>
        <w:rPr>
          <w:rFonts w:hint="cs"/>
          <w:rtl/>
        </w:rPr>
        <w:t xml:space="preserve"> قال:‏ «دفن ما بين الرّكن</w:t>
      </w:r>
      <w:r>
        <w:rPr>
          <w:rFonts w:ascii="Arial" w:hAnsi="Arial" w:cs="Arial"/>
        </w:rPr>
        <w:t>‌</w:t>
      </w:r>
      <w:r>
        <w:rPr>
          <w:rFonts w:hint="cs"/>
          <w:rtl/>
        </w:rPr>
        <w:t>‏ اليماني</w:t>
      </w:r>
      <w:r>
        <w:rPr>
          <w:rFonts w:ascii="Arial" w:hAnsi="Arial" w:cs="Arial"/>
        </w:rPr>
        <w:t>‌</w:t>
      </w:r>
      <w:r>
        <w:rPr>
          <w:rFonts w:hint="cs"/>
          <w:rtl/>
        </w:rPr>
        <w:t>‏ و الحجر</w:t>
      </w:r>
      <w:r>
        <w:rPr>
          <w:rFonts w:ascii="Arial" w:hAnsi="Arial" w:cs="Arial"/>
        </w:rPr>
        <w:t>‌</w:t>
      </w:r>
      <w:r>
        <w:rPr>
          <w:rFonts w:hint="cs"/>
          <w:rtl/>
        </w:rPr>
        <w:t xml:space="preserve"> الأسود سبعون نبيّاً، أماتهم اللّه جوعاً و ضرّاً».</w:t>
      </w:r>
      <w:r>
        <w:rPr>
          <w:rStyle w:val="MiqatArabi2"/>
          <w:vertAlign w:val="superscript"/>
          <w:rtl/>
        </w:rPr>
        <w:footnoteReference w:id="50"/>
      </w:r>
    </w:p>
    <w:p w:rsidR="00B47DD8" w:rsidRDefault="00B47DD8" w:rsidP="00B47DD8">
      <w:pPr>
        <w:pStyle w:val="NormalMiqatArabi"/>
        <w:rPr>
          <w:rtl/>
        </w:rPr>
      </w:pPr>
      <w:r>
        <w:rPr>
          <w:rFonts w:hint="cs"/>
          <w:rtl/>
        </w:rPr>
        <w:t>6. عليّ بن إبراهيم، عن أبيه، عن</w:t>
      </w:r>
      <w:r>
        <w:rPr>
          <w:rFonts w:ascii="Arial" w:hAnsi="Arial" w:cs="Arial"/>
        </w:rPr>
        <w:t>‌</w:t>
      </w:r>
      <w:r>
        <w:rPr>
          <w:rFonts w:hint="cs"/>
          <w:rtl/>
        </w:rPr>
        <w:t xml:space="preserve"> ابن</w:t>
      </w:r>
      <w:r>
        <w:rPr>
          <w:rFonts w:ascii="Arial" w:hAnsi="Arial" w:cs="Arial"/>
        </w:rPr>
        <w:t>‌</w:t>
      </w:r>
      <w:r>
        <w:rPr>
          <w:rFonts w:hint="cs"/>
          <w:rtl/>
        </w:rPr>
        <w:t xml:space="preserve"> أبي عمير</w:t>
      </w:r>
      <w:r>
        <w:rPr>
          <w:rFonts w:ascii="Arial" w:hAnsi="Arial" w:cs="Arial"/>
        </w:rPr>
        <w:t>‌</w:t>
      </w:r>
      <w:r>
        <w:rPr>
          <w:rFonts w:hint="cs"/>
          <w:rtl/>
        </w:rPr>
        <w:t>ٍ، عن معاو</w:t>
      </w:r>
      <w:r>
        <w:rPr>
          <w:rFonts w:ascii="Arial" w:hAnsi="Arial" w:cs="Arial"/>
        </w:rPr>
        <w:t>‌</w:t>
      </w:r>
      <w:r>
        <w:rPr>
          <w:rFonts w:hint="cs"/>
          <w:rtl/>
        </w:rPr>
        <w:t>ية بن</w:t>
      </w:r>
      <w:r>
        <w:rPr>
          <w:rFonts w:ascii="Arial" w:hAnsi="Arial" w:cs="Arial"/>
        </w:rPr>
        <w:t>‌</w:t>
      </w:r>
      <w:r>
        <w:rPr>
          <w:rFonts w:hint="cs"/>
          <w:rtl/>
        </w:rPr>
        <w:t xml:space="preserve"> عمّار</w:t>
      </w:r>
      <w:r>
        <w:rPr>
          <w:rFonts w:ascii="Arial" w:hAnsi="Arial" w:cs="Arial"/>
        </w:rPr>
        <w:t>‌</w:t>
      </w:r>
      <w:r>
        <w:rPr>
          <w:rFonts w:hint="cs"/>
          <w:rtl/>
        </w:rPr>
        <w:t>،ٍ عن أبي عبدالله</w:t>
      </w:r>
      <w:r>
        <w:rPr>
          <w:rStyle w:val="MiqatArabi1"/>
          <w:rFonts w:hint="cs"/>
          <w:rtl/>
        </w:rPr>
        <w:t>7</w:t>
      </w:r>
      <w:r>
        <w:rPr>
          <w:rFonts w:hint="cs"/>
          <w:rtl/>
        </w:rPr>
        <w:t xml:space="preserve"> قال:‏ «الرّكن‏ اليماني‏ بابٌ من أبواب</w:t>
      </w:r>
      <w:r>
        <w:rPr>
          <w:rFonts w:ascii="Arial" w:hAnsi="Arial" w:cs="Arial"/>
        </w:rPr>
        <w:t>‌</w:t>
      </w:r>
      <w:r>
        <w:rPr>
          <w:rFonts w:hint="cs"/>
          <w:rtl/>
        </w:rPr>
        <w:t xml:space="preserve"> الجنّة، لم يغلقه الله منذ فتحه»؛ و في ر</w:t>
      </w:r>
      <w:r>
        <w:rPr>
          <w:rFonts w:ascii="Arial" w:hAnsi="Arial" w:cs="Arial"/>
        </w:rPr>
        <w:t>‌</w:t>
      </w:r>
      <w:r>
        <w:rPr>
          <w:rFonts w:hint="cs"/>
          <w:rtl/>
        </w:rPr>
        <w:t>وايةٍ أخرى: «بابنا إلى الجنّة الّذي منه ندخل‏».</w:t>
      </w:r>
      <w:r>
        <w:rPr>
          <w:rStyle w:val="MiqatArabi2"/>
          <w:vertAlign w:val="superscript"/>
          <w:rtl/>
        </w:rPr>
        <w:footnoteReference w:id="51"/>
      </w:r>
    </w:p>
    <w:p w:rsidR="00B47DD8" w:rsidRDefault="00B47DD8" w:rsidP="00B47DD8">
      <w:pPr>
        <w:pStyle w:val="NormalMiqatArabi"/>
        <w:rPr>
          <w:rtl/>
        </w:rPr>
      </w:pPr>
      <w:r>
        <w:rPr>
          <w:rFonts w:hint="cs"/>
          <w:rtl/>
        </w:rPr>
        <w:t>7. فقه الرضا</w:t>
      </w:r>
      <w:r>
        <w:rPr>
          <w:rStyle w:val="MiqatArabi1"/>
          <w:rFonts w:hint="cs"/>
          <w:rtl/>
        </w:rPr>
        <w:t>7</w:t>
      </w:r>
      <w:r>
        <w:rPr>
          <w:rFonts w:hint="cs"/>
          <w:rtl/>
        </w:rPr>
        <w:t xml:space="preserve"> : «تطوف أسبوعاً، و تقارب بين خطاك ... فإذا بلغت الرّكن‏ اليماني‏ فاستلمه، فإنّ فيه باباً من أبواب</w:t>
      </w:r>
      <w:r>
        <w:rPr>
          <w:rFonts w:ascii="Arial" w:hAnsi="Arial" w:cs="Arial"/>
        </w:rPr>
        <w:t>‌</w:t>
      </w:r>
      <w:r>
        <w:rPr>
          <w:rFonts w:hint="cs"/>
          <w:rtl/>
        </w:rPr>
        <w:t xml:space="preserve"> الجنّة، لم يغلق </w:t>
      </w:r>
      <w:r>
        <w:rPr>
          <w:rFonts w:hint="cs"/>
          <w:rtl/>
        </w:rPr>
        <w:lastRenderedPageBreak/>
        <w:t>منذ فتح، و تشير منه إلى زاو</w:t>
      </w:r>
      <w:r>
        <w:rPr>
          <w:rFonts w:ascii="Arial" w:hAnsi="Arial" w:cs="Arial"/>
        </w:rPr>
        <w:t>‌</w:t>
      </w:r>
      <w:r>
        <w:rPr>
          <w:rFonts w:hint="cs"/>
          <w:rtl/>
        </w:rPr>
        <w:t>ية المسجد مقابل هذا الرّكن</w:t>
      </w:r>
      <w:r>
        <w:rPr>
          <w:rFonts w:ascii="Arial" w:hAnsi="Arial" w:cs="Arial"/>
        </w:rPr>
        <w:t>‌</w:t>
      </w:r>
      <w:r>
        <w:rPr>
          <w:rFonts w:hint="cs"/>
          <w:rtl/>
        </w:rPr>
        <w:t xml:space="preserve"> و تقول: أصلّي عليك يا رسول الله؛ وتقول بين الرّكن</w:t>
      </w:r>
      <w:r>
        <w:rPr>
          <w:rFonts w:ascii="Arial" w:hAnsi="Arial" w:cs="Arial"/>
        </w:rPr>
        <w:t>‌</w:t>
      </w:r>
      <w:r>
        <w:rPr>
          <w:rFonts w:hint="cs"/>
          <w:rtl/>
        </w:rPr>
        <w:t>‏ اليماني</w:t>
      </w:r>
      <w:r>
        <w:rPr>
          <w:rFonts w:ascii="Arial" w:hAnsi="Arial" w:cs="Arial"/>
        </w:rPr>
        <w:t>‌</w:t>
      </w:r>
      <w:r>
        <w:rPr>
          <w:rFonts w:hint="cs"/>
          <w:rtl/>
        </w:rPr>
        <w:t>‏ وبين ركن</w:t>
      </w:r>
      <w:r>
        <w:rPr>
          <w:rFonts w:ascii="Arial" w:hAnsi="Arial" w:cs="Arial"/>
        </w:rPr>
        <w:t>‌</w:t>
      </w:r>
      <w:r>
        <w:rPr>
          <w:rFonts w:hint="cs"/>
          <w:rtl/>
        </w:rPr>
        <w:t xml:space="preserve"> الحجر</w:t>
      </w:r>
      <w:r>
        <w:rPr>
          <w:rFonts w:ascii="Arial" w:hAnsi="Arial" w:cs="Arial"/>
        </w:rPr>
        <w:t>‌</w:t>
      </w:r>
      <w:r>
        <w:rPr>
          <w:rFonts w:hint="cs"/>
          <w:rtl/>
        </w:rPr>
        <w:t xml:space="preserve"> الأسود: </w:t>
      </w:r>
      <w:r>
        <w:rPr>
          <w:rStyle w:val="MiqatArabi3"/>
          <w:rFonts w:hint="cs"/>
          <w:rtl/>
        </w:rPr>
        <w:t>(</w:t>
      </w:r>
      <w:r>
        <w:rPr>
          <w:rStyle w:val="MiqatArabi5"/>
          <w:rFonts w:hint="cs"/>
          <w:rtl/>
        </w:rPr>
        <w:t>ربَّنا آتِنا فِي الدنيَا حَسَنَةً وَ فِي الآخِرَةِ حَسَنَةً وَ قِنا عَذابَ النَّار</w:t>
      </w:r>
      <w:r>
        <w:rPr>
          <w:rStyle w:val="MiqatArabi3"/>
          <w:rFonts w:hint="cs"/>
          <w:rtl/>
        </w:rPr>
        <w:t>)</w:t>
      </w:r>
      <w:r>
        <w:rPr>
          <w:rFonts w:ascii="Arial" w:hAnsi="Arial" w:cs="Arial"/>
        </w:rPr>
        <w:t>‌</w:t>
      </w:r>
      <w:r>
        <w:rPr>
          <w:rFonts w:hint="cs"/>
          <w:rtl/>
        </w:rPr>
        <w:t xml:space="preserve"> فإذا كنت في الشّوط السّابع فقف عند المستجار</w:t>
      </w:r>
      <w:r>
        <w:rPr>
          <w:rFonts w:ascii="Arial" w:hAnsi="Arial" w:cs="Arial"/>
        </w:rPr>
        <w:t>‌</w:t>
      </w:r>
      <w:r>
        <w:rPr>
          <w:rFonts w:hint="cs"/>
          <w:rtl/>
        </w:rPr>
        <w:t>، وتعلّق بأستار</w:t>
      </w:r>
      <w:r>
        <w:rPr>
          <w:rFonts w:ascii="Arial" w:hAnsi="Arial" w:cs="Arial"/>
        </w:rPr>
        <w:t>‌</w:t>
      </w:r>
      <w:r>
        <w:rPr>
          <w:rFonts w:hint="cs"/>
          <w:rtl/>
        </w:rPr>
        <w:t xml:space="preserve"> الكعبة، وادع الله كثيراً، و ألحّ عليه، و سل حوائج الدنيا و الآخرة، فإنه قر</w:t>
      </w:r>
      <w:r>
        <w:rPr>
          <w:rFonts w:ascii="Arial" w:hAnsi="Arial" w:cs="Arial"/>
        </w:rPr>
        <w:t>‌</w:t>
      </w:r>
      <w:r>
        <w:rPr>
          <w:rFonts w:hint="cs"/>
          <w:rtl/>
        </w:rPr>
        <w:t>يبٌ مجيبٌ‏».</w:t>
      </w:r>
      <w:r>
        <w:rPr>
          <w:rStyle w:val="MiqatArabi2"/>
          <w:vertAlign w:val="superscript"/>
          <w:rtl/>
        </w:rPr>
        <w:footnoteReference w:id="52"/>
      </w:r>
    </w:p>
    <w:p w:rsidR="00B47DD8" w:rsidRDefault="00B47DD8" w:rsidP="00B47DD8">
      <w:pPr>
        <w:pStyle w:val="NormalMiqatArabi"/>
        <w:rPr>
          <w:w w:val="98"/>
          <w:rtl/>
        </w:rPr>
      </w:pPr>
      <w:r>
        <w:rPr>
          <w:rFonts w:hint="cs"/>
          <w:w w:val="98"/>
          <w:rtl/>
        </w:rPr>
        <w:t>8 . قال الصّادق</w:t>
      </w:r>
      <w:r>
        <w:rPr>
          <w:rStyle w:val="MiqatArabi1"/>
          <w:rFonts w:hint="cs"/>
          <w:w w:val="98"/>
          <w:rtl/>
        </w:rPr>
        <w:t>7</w:t>
      </w:r>
      <w:r>
        <w:rPr>
          <w:rFonts w:hint="cs"/>
          <w:w w:val="98"/>
          <w:rtl/>
        </w:rPr>
        <w:t>‏: «إنه بابنا الّذي ندخل منه الجنّة، ولهذا قال</w:t>
      </w:r>
      <w:r>
        <w:rPr>
          <w:rStyle w:val="MiqatArabi1"/>
          <w:rFonts w:hint="cs"/>
          <w:w w:val="98"/>
          <w:rtl/>
        </w:rPr>
        <w:t>7</w:t>
      </w:r>
      <w:r>
        <w:rPr>
          <w:rFonts w:hint="cs"/>
          <w:w w:val="98"/>
          <w:rtl/>
        </w:rPr>
        <w:t>: إنّ فيه باباً من أبواب</w:t>
      </w:r>
      <w:r>
        <w:rPr>
          <w:rFonts w:ascii="Arial" w:hAnsi="Arial" w:cs="Arial"/>
          <w:w w:val="98"/>
        </w:rPr>
        <w:t>‌</w:t>
      </w:r>
      <w:r>
        <w:rPr>
          <w:rFonts w:hint="cs"/>
          <w:w w:val="98"/>
          <w:rtl/>
        </w:rPr>
        <w:t xml:space="preserve"> الجنّة، لم يغلق منذ فتح، و فيه نهرٌ من الجنّة تلقى فيه أعمال العباد».</w:t>
      </w:r>
    </w:p>
    <w:p w:rsidR="00B47DD8" w:rsidRDefault="00B47DD8" w:rsidP="00B47DD8">
      <w:pPr>
        <w:pStyle w:val="NormalMiqatArabi"/>
        <w:rPr>
          <w:rtl/>
        </w:rPr>
      </w:pPr>
      <w:r>
        <w:rPr>
          <w:rFonts w:hint="cs"/>
          <w:rtl/>
        </w:rPr>
        <w:t>قال المصنف: و هذا هو الرّكن‏ اليمانيّ‏، لا ركن الحجر.</w:t>
      </w:r>
      <w:r>
        <w:rPr>
          <w:rStyle w:val="MiqatArabi2"/>
          <w:vertAlign w:val="superscript"/>
          <w:rtl/>
        </w:rPr>
        <w:footnoteReference w:id="53"/>
      </w:r>
    </w:p>
    <w:p w:rsidR="00B47DD8" w:rsidRDefault="00B47DD8" w:rsidP="00B47DD8">
      <w:pPr>
        <w:pStyle w:val="NormalMiqatArabi"/>
        <w:rPr>
          <w:rtl/>
        </w:rPr>
      </w:pPr>
      <w:r>
        <w:rPr>
          <w:rFonts w:hint="cs"/>
          <w:rtl/>
        </w:rPr>
        <w:t>9. و عنهم، عن سهل</w:t>
      </w:r>
      <w:r>
        <w:rPr>
          <w:rFonts w:ascii="Arial" w:hAnsi="Arial" w:cs="Arial"/>
        </w:rPr>
        <w:t>‌</w:t>
      </w:r>
      <w:r>
        <w:rPr>
          <w:rFonts w:hint="cs"/>
          <w:rtl/>
        </w:rPr>
        <w:t xml:space="preserve"> بن</w:t>
      </w:r>
      <w:r>
        <w:rPr>
          <w:rFonts w:ascii="Arial" w:hAnsi="Arial" w:cs="Arial"/>
        </w:rPr>
        <w:t>‌</w:t>
      </w:r>
      <w:r>
        <w:rPr>
          <w:rFonts w:hint="cs"/>
          <w:rtl/>
        </w:rPr>
        <w:t xml:space="preserve"> ز</w:t>
      </w:r>
      <w:r>
        <w:rPr>
          <w:rFonts w:ascii="Arial" w:hAnsi="Arial" w:cs="Arial"/>
        </w:rPr>
        <w:t>‌</w:t>
      </w:r>
      <w:r>
        <w:rPr>
          <w:rFonts w:hint="cs"/>
          <w:rtl/>
        </w:rPr>
        <w:t>يادٍ، عن</w:t>
      </w:r>
      <w:r>
        <w:rPr>
          <w:rFonts w:ascii="Arial" w:hAnsi="Arial" w:cs="Arial"/>
        </w:rPr>
        <w:t>‌</w:t>
      </w:r>
      <w:r>
        <w:rPr>
          <w:rFonts w:hint="cs"/>
          <w:rtl/>
        </w:rPr>
        <w:t xml:space="preserve"> الحسن</w:t>
      </w:r>
      <w:r>
        <w:rPr>
          <w:rFonts w:ascii="Arial" w:hAnsi="Arial" w:cs="Arial"/>
        </w:rPr>
        <w:t>‌</w:t>
      </w:r>
      <w:r>
        <w:rPr>
          <w:rFonts w:hint="cs"/>
          <w:rtl/>
        </w:rPr>
        <w:t xml:space="preserve"> بن</w:t>
      </w:r>
      <w:r>
        <w:rPr>
          <w:rFonts w:ascii="Arial" w:hAnsi="Arial" w:cs="Arial"/>
        </w:rPr>
        <w:t>‌</w:t>
      </w:r>
      <w:r>
        <w:rPr>
          <w:rFonts w:hint="cs"/>
          <w:rtl/>
        </w:rPr>
        <w:t xml:space="preserve"> عليّ بن</w:t>
      </w:r>
      <w:r>
        <w:rPr>
          <w:rFonts w:ascii="Arial" w:hAnsi="Arial" w:cs="Arial"/>
        </w:rPr>
        <w:t>‌</w:t>
      </w:r>
      <w:r>
        <w:rPr>
          <w:rFonts w:hint="cs"/>
          <w:rtl/>
        </w:rPr>
        <w:t xml:space="preserve"> النّعمان</w:t>
      </w:r>
      <w:r>
        <w:rPr>
          <w:rFonts w:ascii="Arial" w:hAnsi="Arial" w:cs="Arial"/>
        </w:rPr>
        <w:t>‌</w:t>
      </w:r>
      <w:r>
        <w:rPr>
          <w:rFonts w:hint="cs"/>
          <w:rtl/>
        </w:rPr>
        <w:t>، عن إبراهيم بن</w:t>
      </w:r>
      <w:r>
        <w:rPr>
          <w:rFonts w:ascii="Arial" w:hAnsi="Arial" w:cs="Arial"/>
        </w:rPr>
        <w:t>‌</w:t>
      </w:r>
      <w:r>
        <w:rPr>
          <w:rFonts w:hint="cs"/>
          <w:rtl/>
        </w:rPr>
        <w:t xml:space="preserve"> سنان</w:t>
      </w:r>
      <w:r>
        <w:rPr>
          <w:rFonts w:ascii="Arial" w:hAnsi="Arial" w:cs="Arial"/>
        </w:rPr>
        <w:t>‌</w:t>
      </w:r>
      <w:r>
        <w:rPr>
          <w:rFonts w:hint="cs"/>
          <w:rtl/>
        </w:rPr>
        <w:t>ٍ، عن أبي مريم قال:‏ كنت مع أبي جعفر</w:t>
      </w:r>
      <w:r>
        <w:rPr>
          <w:rFonts w:ascii="Arial" w:hAnsi="Arial" w:cs="Arial"/>
        </w:rPr>
        <w:t>‌</w:t>
      </w:r>
      <w:r>
        <w:rPr>
          <w:rStyle w:val="MiqatArabi1"/>
          <w:rFonts w:hint="cs"/>
          <w:rtl/>
        </w:rPr>
        <w:t>7</w:t>
      </w:r>
      <w:r>
        <w:rPr>
          <w:rFonts w:hint="cs"/>
          <w:rtl/>
        </w:rPr>
        <w:t xml:space="preserve"> أطوف، فكان لا يمرّ في طوافٍ من طوافه بالركن</w:t>
      </w:r>
      <w:r>
        <w:rPr>
          <w:rFonts w:ascii="Arial" w:hAnsi="Arial" w:cs="Arial"/>
        </w:rPr>
        <w:t>‌</w:t>
      </w:r>
      <w:r>
        <w:rPr>
          <w:rFonts w:hint="cs"/>
          <w:rtl/>
        </w:rPr>
        <w:t xml:space="preserve"> اليمانيّ، إلاّ استلمه؛ ثمّ يقول: «أللّهمّ تب‏ عليّ‏ حتّى أتوب، واعصمني حتّى لا أعود».</w:t>
      </w:r>
      <w:r>
        <w:rPr>
          <w:rStyle w:val="MiqatArabi2"/>
          <w:vertAlign w:val="superscript"/>
          <w:rtl/>
        </w:rPr>
        <w:footnoteReference w:id="54"/>
      </w:r>
    </w:p>
    <w:p w:rsidR="00B47DD8" w:rsidRDefault="00B47DD8" w:rsidP="00B47DD8">
      <w:pPr>
        <w:pStyle w:val="NormalMiqatArabi"/>
        <w:rPr>
          <w:spacing w:val="-3"/>
          <w:rtl/>
        </w:rPr>
      </w:pPr>
      <w:r>
        <w:rPr>
          <w:rFonts w:hint="cs"/>
          <w:spacing w:val="-3"/>
          <w:rtl/>
        </w:rPr>
        <w:t>10. و عن محمّد بن</w:t>
      </w:r>
      <w:r>
        <w:rPr>
          <w:rFonts w:ascii="Arial" w:hAnsi="Arial" w:cs="Arial"/>
          <w:spacing w:val="-3"/>
        </w:rPr>
        <w:t>‌</w:t>
      </w:r>
      <w:r>
        <w:rPr>
          <w:rFonts w:hint="cs"/>
          <w:spacing w:val="-3"/>
          <w:rtl/>
        </w:rPr>
        <w:t xml:space="preserve"> يحيى، عن أحمد بن</w:t>
      </w:r>
      <w:r>
        <w:rPr>
          <w:rFonts w:ascii="Arial" w:hAnsi="Arial" w:cs="Arial"/>
          <w:spacing w:val="-3"/>
        </w:rPr>
        <w:t>‌</w:t>
      </w:r>
      <w:r>
        <w:rPr>
          <w:rFonts w:hint="cs"/>
          <w:spacing w:val="-3"/>
          <w:rtl/>
        </w:rPr>
        <w:t xml:space="preserve"> محمّدٍ، عن محمّد بن</w:t>
      </w:r>
      <w:r>
        <w:rPr>
          <w:rFonts w:ascii="Arial" w:hAnsi="Arial" w:cs="Arial"/>
          <w:spacing w:val="-3"/>
        </w:rPr>
        <w:t>‌</w:t>
      </w:r>
      <w:r>
        <w:rPr>
          <w:rFonts w:hint="cs"/>
          <w:spacing w:val="-3"/>
          <w:rtl/>
        </w:rPr>
        <w:t xml:space="preserve"> إسماعيل، عن محمّد بن</w:t>
      </w:r>
      <w:r>
        <w:rPr>
          <w:rFonts w:ascii="Arial" w:hAnsi="Arial" w:cs="Arial"/>
          <w:spacing w:val="-3"/>
        </w:rPr>
        <w:t>‌</w:t>
      </w:r>
      <w:r>
        <w:rPr>
          <w:rFonts w:hint="cs"/>
          <w:spacing w:val="-3"/>
          <w:rtl/>
        </w:rPr>
        <w:t xml:space="preserve"> الفضيل،</w:t>
      </w:r>
      <w:r>
        <w:rPr>
          <w:rFonts w:ascii="Arial" w:hAnsi="Arial" w:cs="Arial"/>
          <w:spacing w:val="-3"/>
        </w:rPr>
        <w:t>‌</w:t>
      </w:r>
      <w:r>
        <w:rPr>
          <w:rFonts w:hint="cs"/>
          <w:spacing w:val="-3"/>
          <w:rtl/>
        </w:rPr>
        <w:t xml:space="preserve"> عن</w:t>
      </w:r>
      <w:r>
        <w:rPr>
          <w:rFonts w:ascii="Arial" w:hAnsi="Arial" w:cs="Arial"/>
          <w:spacing w:val="-3"/>
        </w:rPr>
        <w:t>‌</w:t>
      </w:r>
      <w:r>
        <w:rPr>
          <w:rFonts w:hint="cs"/>
          <w:spacing w:val="-3"/>
          <w:rtl/>
        </w:rPr>
        <w:t xml:space="preserve"> الرّبيع</w:t>
      </w:r>
      <w:r>
        <w:rPr>
          <w:rFonts w:ascii="Arial" w:hAnsi="Arial" w:cs="Arial"/>
          <w:spacing w:val="-3"/>
        </w:rPr>
        <w:t>‌</w:t>
      </w:r>
      <w:r>
        <w:rPr>
          <w:rFonts w:hint="cs"/>
          <w:spacing w:val="-3"/>
          <w:rtl/>
        </w:rPr>
        <w:t xml:space="preserve"> بن</w:t>
      </w:r>
      <w:r>
        <w:rPr>
          <w:rFonts w:ascii="Arial" w:hAnsi="Arial" w:cs="Arial"/>
          <w:spacing w:val="-3"/>
        </w:rPr>
        <w:t>‌</w:t>
      </w:r>
      <w:r>
        <w:rPr>
          <w:rFonts w:hint="cs"/>
          <w:spacing w:val="-3"/>
          <w:rtl/>
        </w:rPr>
        <w:t xml:space="preserve"> خثيم</w:t>
      </w:r>
      <w:r>
        <w:rPr>
          <w:rFonts w:ascii="Arial" w:hAnsi="Arial" w:cs="Arial"/>
          <w:spacing w:val="-3"/>
        </w:rPr>
        <w:t>‌</w:t>
      </w:r>
      <w:r>
        <w:rPr>
          <w:rFonts w:hint="cs"/>
          <w:spacing w:val="-3"/>
          <w:rtl/>
        </w:rPr>
        <w:t xml:space="preserve">،ٍ قال:‏ شهدت أبا </w:t>
      </w:r>
      <w:r>
        <w:rPr>
          <w:rFonts w:hint="cs"/>
          <w:spacing w:val="-3"/>
          <w:rtl/>
        </w:rPr>
        <w:lastRenderedPageBreak/>
        <w:t>عبدالله</w:t>
      </w:r>
      <w:r>
        <w:rPr>
          <w:rStyle w:val="MiqatArabi1"/>
          <w:rFonts w:hint="cs"/>
          <w:spacing w:val="-2"/>
          <w:rtl/>
        </w:rPr>
        <w:t>7</w:t>
      </w:r>
      <w:r>
        <w:rPr>
          <w:rFonts w:hint="cs"/>
          <w:spacing w:val="-3"/>
          <w:rtl/>
        </w:rPr>
        <w:t xml:space="preserve"> و هو يطاف به، حول الكعبة في محمل</w:t>
      </w:r>
      <w:r>
        <w:rPr>
          <w:rFonts w:ascii="Arial" w:hAnsi="Arial" w:cs="Arial"/>
          <w:spacing w:val="-3"/>
        </w:rPr>
        <w:t>‌</w:t>
      </w:r>
      <w:r>
        <w:rPr>
          <w:rFonts w:hint="cs"/>
          <w:spacing w:val="-3"/>
          <w:rtl/>
        </w:rPr>
        <w:t>،ٍ و هو شديد المرض</w:t>
      </w:r>
      <w:r>
        <w:rPr>
          <w:rFonts w:ascii="Arial" w:hAnsi="Arial" w:cs="Arial"/>
          <w:spacing w:val="-3"/>
        </w:rPr>
        <w:t>‌</w:t>
      </w:r>
      <w:r>
        <w:rPr>
          <w:rFonts w:hint="cs"/>
          <w:spacing w:val="-3"/>
          <w:rtl/>
        </w:rPr>
        <w:t>، فكان كلّما بلغ الرّكن‏ اليمانيّ،‏ أمرهم فوضعوه بالأرض</w:t>
      </w:r>
      <w:r>
        <w:rPr>
          <w:rFonts w:ascii="Arial" w:hAnsi="Arial" w:cs="Arial"/>
          <w:spacing w:val="-3"/>
        </w:rPr>
        <w:t>‌</w:t>
      </w:r>
      <w:r>
        <w:rPr>
          <w:rFonts w:hint="cs"/>
          <w:spacing w:val="-3"/>
          <w:rtl/>
        </w:rPr>
        <w:t>، فأخرج يده من كوّة المحمل</w:t>
      </w:r>
      <w:r>
        <w:rPr>
          <w:rFonts w:ascii="Arial" w:hAnsi="Arial" w:cs="Arial"/>
          <w:spacing w:val="-3"/>
        </w:rPr>
        <w:t>‌</w:t>
      </w:r>
      <w:r>
        <w:rPr>
          <w:rFonts w:hint="cs"/>
          <w:spacing w:val="-3"/>
          <w:rtl/>
        </w:rPr>
        <w:t>، حتّى يجرّها على الأرض</w:t>
      </w:r>
      <w:r>
        <w:rPr>
          <w:rFonts w:ascii="Arial" w:hAnsi="Arial" w:cs="Arial"/>
          <w:spacing w:val="-3"/>
        </w:rPr>
        <w:t>‌</w:t>
      </w:r>
      <w:r>
        <w:rPr>
          <w:rFonts w:hint="cs"/>
          <w:spacing w:val="-3"/>
          <w:rtl/>
        </w:rPr>
        <w:t>، ثمّ يقول: «ارفعوني؛ فلمّا فعل ذلك مراراً في كلّ شوطٍ، قلت له: جعلت فداك يا ابن رسول</w:t>
      </w:r>
      <w:r>
        <w:rPr>
          <w:rFonts w:ascii="Arial" w:hAnsi="Arial" w:cs="Arial"/>
          <w:spacing w:val="-3"/>
        </w:rPr>
        <w:t>‌</w:t>
      </w:r>
      <w:r>
        <w:rPr>
          <w:rFonts w:hint="cs"/>
          <w:spacing w:val="-3"/>
          <w:rtl/>
        </w:rPr>
        <w:t xml:space="preserve"> الله إنّ هذا يشقّ عليك؛ فقال: إني سمعت الله عزّوجلّ يقول:‏ </w:t>
      </w:r>
      <w:r>
        <w:rPr>
          <w:rStyle w:val="MiqatArabi3"/>
          <w:rFonts w:hint="cs"/>
          <w:spacing w:val="-3"/>
          <w:rtl/>
        </w:rPr>
        <w:t>(</w:t>
      </w:r>
      <w:r>
        <w:rPr>
          <w:rStyle w:val="MiqatArabi5"/>
          <w:rFonts w:hint="cs"/>
          <w:spacing w:val="-2"/>
          <w:rtl/>
        </w:rPr>
        <w:t>ليَشْهَدُوا مَنافِعَ لَهُمْ</w:t>
      </w:r>
      <w:r>
        <w:rPr>
          <w:rStyle w:val="MiqatArabi3"/>
          <w:rFonts w:hint="cs"/>
          <w:spacing w:val="-3"/>
          <w:rtl/>
        </w:rPr>
        <w:t>)</w:t>
      </w:r>
      <w:r>
        <w:rPr>
          <w:rFonts w:hint="cs"/>
          <w:spacing w:val="-3"/>
          <w:rtl/>
        </w:rPr>
        <w:t>‏؛ فقلت: منافع الدنيا أو منافع الآخرة؟ فقال: الكلّ».‏</w:t>
      </w:r>
      <w:r>
        <w:rPr>
          <w:rStyle w:val="MiqatArabi2"/>
          <w:spacing w:val="-2"/>
          <w:vertAlign w:val="superscript"/>
          <w:rtl/>
        </w:rPr>
        <w:footnoteReference w:id="55"/>
      </w:r>
    </w:p>
    <w:p w:rsidR="00B47DD8" w:rsidRDefault="00B47DD8" w:rsidP="00B47DD8">
      <w:pPr>
        <w:pStyle w:val="NormalMiqatArabi"/>
        <w:rPr>
          <w:w w:val="99"/>
          <w:rtl/>
        </w:rPr>
      </w:pPr>
      <w:r>
        <w:rPr>
          <w:rFonts w:hint="cs"/>
          <w:w w:val="99"/>
          <w:rtl/>
        </w:rPr>
        <w:t>11. و عنه، عن أبيه، عن</w:t>
      </w:r>
      <w:r>
        <w:rPr>
          <w:rFonts w:ascii="Arial" w:hAnsi="Arial" w:cs="Arial"/>
          <w:w w:val="99"/>
        </w:rPr>
        <w:t>‌</w:t>
      </w:r>
      <w:r>
        <w:rPr>
          <w:rFonts w:hint="cs"/>
          <w:w w:val="99"/>
          <w:rtl/>
        </w:rPr>
        <w:t xml:space="preserve"> ابن</w:t>
      </w:r>
      <w:r>
        <w:rPr>
          <w:rFonts w:ascii="Arial" w:hAnsi="Arial" w:cs="Arial"/>
          <w:w w:val="99"/>
        </w:rPr>
        <w:t>‌</w:t>
      </w:r>
      <w:r>
        <w:rPr>
          <w:rFonts w:hint="cs"/>
          <w:w w:val="99"/>
          <w:rtl/>
        </w:rPr>
        <w:t xml:space="preserve"> أبي عمير</w:t>
      </w:r>
      <w:r>
        <w:rPr>
          <w:rFonts w:ascii="Arial" w:hAnsi="Arial" w:cs="Arial"/>
          <w:w w:val="99"/>
        </w:rPr>
        <w:t>‌</w:t>
      </w:r>
      <w:r>
        <w:rPr>
          <w:rFonts w:hint="cs"/>
          <w:w w:val="99"/>
          <w:rtl/>
        </w:rPr>
        <w:t>،ٍ عن معاو</w:t>
      </w:r>
      <w:r>
        <w:rPr>
          <w:rFonts w:ascii="Arial" w:hAnsi="Arial" w:cs="Arial"/>
          <w:w w:val="99"/>
        </w:rPr>
        <w:t>‌</w:t>
      </w:r>
      <w:r>
        <w:rPr>
          <w:rFonts w:hint="cs"/>
          <w:w w:val="99"/>
          <w:rtl/>
        </w:rPr>
        <w:t>ية بن</w:t>
      </w:r>
      <w:r>
        <w:rPr>
          <w:rFonts w:ascii="Arial" w:hAnsi="Arial" w:cs="Arial"/>
          <w:w w:val="99"/>
        </w:rPr>
        <w:t>‌</w:t>
      </w:r>
      <w:r>
        <w:rPr>
          <w:rFonts w:hint="cs"/>
          <w:w w:val="99"/>
          <w:rtl/>
        </w:rPr>
        <w:t xml:space="preserve"> عمّار</w:t>
      </w:r>
      <w:r>
        <w:rPr>
          <w:rFonts w:ascii="Arial" w:hAnsi="Arial" w:cs="Arial"/>
          <w:w w:val="99"/>
        </w:rPr>
        <w:t>‌</w:t>
      </w:r>
      <w:r>
        <w:rPr>
          <w:rFonts w:hint="cs"/>
          <w:w w:val="99"/>
          <w:rtl/>
        </w:rPr>
        <w:t>،ٍ عن أبي</w:t>
      </w:r>
      <w:r>
        <w:rPr>
          <w:rFonts w:ascii="Cambria Math" w:hAnsi="Cambria Math" w:cs="Cambria Math" w:hint="cs"/>
          <w:w w:val="99"/>
          <w:rtl/>
        </w:rPr>
        <w:t> </w:t>
      </w:r>
      <w:r>
        <w:rPr>
          <w:rFonts w:ascii="Arial" w:hAnsi="Arial" w:cs="Arial" w:hint="cs"/>
          <w:w w:val="99"/>
          <w:rtl/>
        </w:rPr>
        <w:t>عبدالله</w:t>
      </w:r>
      <w:r>
        <w:rPr>
          <w:rStyle w:val="MiqatArabi1"/>
          <w:rFonts w:hint="cs"/>
          <w:w w:val="99"/>
          <w:rtl/>
        </w:rPr>
        <w:t>7</w:t>
      </w:r>
      <w:r>
        <w:rPr>
          <w:rFonts w:hint="cs"/>
          <w:w w:val="99"/>
          <w:rtl/>
        </w:rPr>
        <w:t xml:space="preserve"> قال:‏ «الرّكن‏ اليمانيّ‏ بابٌ من أبواب</w:t>
      </w:r>
      <w:r>
        <w:rPr>
          <w:rFonts w:ascii="Arial" w:hAnsi="Arial" w:cs="Arial"/>
          <w:w w:val="99"/>
        </w:rPr>
        <w:t>‌</w:t>
      </w:r>
      <w:r>
        <w:rPr>
          <w:rFonts w:hint="cs"/>
          <w:w w:val="99"/>
          <w:rtl/>
        </w:rPr>
        <w:t xml:space="preserve"> الجنّة، لم يغلقه الله منذ فتحه».</w:t>
      </w:r>
      <w:r>
        <w:rPr>
          <w:rStyle w:val="MiqatArabi2"/>
          <w:w w:val="99"/>
          <w:vertAlign w:val="superscript"/>
          <w:rtl/>
        </w:rPr>
        <w:footnoteReference w:id="56"/>
      </w:r>
      <w:r>
        <w:rPr>
          <w:rFonts w:hint="cs"/>
          <w:w w:val="99"/>
          <w:rtl/>
        </w:rPr>
        <w:t>‏</w:t>
      </w:r>
    </w:p>
    <w:p w:rsidR="00B47DD8" w:rsidRDefault="00B47DD8" w:rsidP="00B47DD8">
      <w:pPr>
        <w:pStyle w:val="NormalMiqatArabi"/>
        <w:rPr>
          <w:rtl/>
        </w:rPr>
      </w:pPr>
      <w:r>
        <w:rPr>
          <w:rFonts w:hint="cs"/>
          <w:rtl/>
        </w:rPr>
        <w:t>12. محمّد بن عليّ بن</w:t>
      </w:r>
      <w:r>
        <w:rPr>
          <w:rFonts w:ascii="Arial" w:hAnsi="Arial" w:cs="Arial"/>
        </w:rPr>
        <w:t>‌</w:t>
      </w:r>
      <w:r>
        <w:rPr>
          <w:rFonts w:hint="cs"/>
          <w:rtl/>
        </w:rPr>
        <w:t xml:space="preserve"> الحسين</w:t>
      </w:r>
      <w:r>
        <w:rPr>
          <w:rFonts w:ascii="Arial" w:hAnsi="Arial" w:cs="Arial"/>
        </w:rPr>
        <w:t>‌</w:t>
      </w:r>
      <w:r>
        <w:rPr>
          <w:rFonts w:hint="cs"/>
          <w:rtl/>
        </w:rPr>
        <w:t>، قال: و رو</w:t>
      </w:r>
      <w:r>
        <w:rPr>
          <w:rFonts w:ascii="Arial" w:hAnsi="Arial" w:cs="Arial"/>
        </w:rPr>
        <w:t>‌</w:t>
      </w:r>
      <w:r>
        <w:rPr>
          <w:rFonts w:hint="cs"/>
          <w:rtl/>
        </w:rPr>
        <w:t>ي عن</w:t>
      </w:r>
      <w:r>
        <w:rPr>
          <w:rFonts w:ascii="Arial" w:hAnsi="Arial" w:cs="Arial"/>
        </w:rPr>
        <w:t>‌</w:t>
      </w:r>
      <w:r>
        <w:rPr>
          <w:rFonts w:hint="cs"/>
          <w:rtl/>
        </w:rPr>
        <w:t xml:space="preserve"> النّبيّ</w:t>
      </w:r>
      <w:r>
        <w:rPr>
          <w:rStyle w:val="MiqatArabi1"/>
          <w:rFonts w:hint="cs"/>
          <w:rtl/>
        </w:rPr>
        <w:t>9</w:t>
      </w:r>
      <w:r>
        <w:rPr>
          <w:rFonts w:hint="cs"/>
          <w:rtl/>
        </w:rPr>
        <w:t xml:space="preserve"> و الأئمّة</w:t>
      </w:r>
      <w:r>
        <w:rPr>
          <w:rStyle w:val="MiqatArabi1"/>
          <w:rFonts w:hint="cs"/>
          <w:rtl/>
        </w:rPr>
        <w:t>:</w:t>
      </w:r>
      <w:r>
        <w:rPr>
          <w:rFonts w:hint="cs"/>
          <w:rtl/>
        </w:rPr>
        <w:t xml:space="preserve"> من العلل</w:t>
      </w:r>
      <w:r>
        <w:rPr>
          <w:rFonts w:ascii="Arial" w:hAnsi="Arial" w:cs="Arial"/>
        </w:rPr>
        <w:t>‌</w:t>
      </w:r>
      <w:r>
        <w:rPr>
          <w:rFonts w:hint="cs"/>
          <w:rtl/>
        </w:rPr>
        <w:t xml:space="preserve"> قال‏: «صار النّاس يستلمون الحجر و الرّكن اليمانيّ، و لا يستلمون الرّكنين</w:t>
      </w:r>
      <w:r>
        <w:rPr>
          <w:rFonts w:ascii="Arial" w:hAnsi="Arial" w:cs="Arial"/>
        </w:rPr>
        <w:t>‌</w:t>
      </w:r>
      <w:r>
        <w:rPr>
          <w:rFonts w:hint="cs"/>
          <w:rtl/>
        </w:rPr>
        <w:t xml:space="preserve"> الآخرين</w:t>
      </w:r>
      <w:r>
        <w:rPr>
          <w:rFonts w:ascii="Arial" w:hAnsi="Arial" w:cs="Arial"/>
        </w:rPr>
        <w:t>‌</w:t>
      </w:r>
      <w:r>
        <w:rPr>
          <w:rFonts w:hint="cs"/>
          <w:rtl/>
        </w:rPr>
        <w:t>، لأنّ الحجر الأسود و الرّكن‏ اليمانيّ‏ عن يمين</w:t>
      </w:r>
      <w:r>
        <w:rPr>
          <w:rFonts w:ascii="Arial" w:hAnsi="Arial" w:cs="Arial"/>
        </w:rPr>
        <w:t>‌</w:t>
      </w:r>
      <w:r>
        <w:rPr>
          <w:rFonts w:hint="cs"/>
          <w:rtl/>
        </w:rPr>
        <w:t xml:space="preserve"> العرش</w:t>
      </w:r>
      <w:r>
        <w:rPr>
          <w:rFonts w:ascii="Arial" w:hAnsi="Arial" w:cs="Arial"/>
        </w:rPr>
        <w:t>‌</w:t>
      </w:r>
      <w:r>
        <w:rPr>
          <w:rFonts w:hint="cs"/>
          <w:rtl/>
        </w:rPr>
        <w:t>، و إنما أمر الله أن يستلم ما عن يمين</w:t>
      </w:r>
      <w:r>
        <w:rPr>
          <w:rFonts w:ascii="Arial" w:hAnsi="Arial" w:cs="Arial"/>
        </w:rPr>
        <w:t>‌</w:t>
      </w:r>
      <w:r>
        <w:rPr>
          <w:rFonts w:hint="cs"/>
          <w:rtl/>
        </w:rPr>
        <w:t xml:space="preserve"> عرشه‏».</w:t>
      </w:r>
      <w:r>
        <w:rPr>
          <w:rStyle w:val="MiqatArabi2"/>
          <w:vertAlign w:val="superscript"/>
          <w:rtl/>
        </w:rPr>
        <w:footnoteReference w:id="57"/>
      </w:r>
    </w:p>
    <w:p w:rsidR="00B47DD8" w:rsidRDefault="00B47DD8" w:rsidP="00B47DD8">
      <w:pPr>
        <w:pStyle w:val="NormalMiqatArabi"/>
        <w:rPr>
          <w:rtl/>
        </w:rPr>
      </w:pPr>
      <w:r>
        <w:rPr>
          <w:rFonts w:hint="cs"/>
          <w:rtl/>
        </w:rPr>
        <w:t>13. غياث بن إبراهيم، عن جعفر</w:t>
      </w:r>
      <w:r>
        <w:rPr>
          <w:rFonts w:ascii="Arial" w:hAnsi="Arial" w:cs="Arial"/>
        </w:rPr>
        <w:t>‌</w:t>
      </w:r>
      <w:r>
        <w:rPr>
          <w:rFonts w:hint="cs"/>
          <w:rtl/>
        </w:rPr>
        <w:t>ٍ</w:t>
      </w:r>
      <w:r>
        <w:rPr>
          <w:rStyle w:val="MiqatArabi1"/>
          <w:rFonts w:hint="cs"/>
          <w:rtl/>
        </w:rPr>
        <w:t>7</w:t>
      </w:r>
      <w:r>
        <w:rPr>
          <w:rFonts w:hint="cs"/>
          <w:rtl/>
        </w:rPr>
        <w:t>، عن أبيه</w:t>
      </w:r>
      <w:r>
        <w:rPr>
          <w:rStyle w:val="MiqatArabi1"/>
          <w:rFonts w:hint="cs"/>
          <w:rtl/>
        </w:rPr>
        <w:t>7</w:t>
      </w:r>
      <w:r>
        <w:rPr>
          <w:rFonts w:hint="cs"/>
          <w:rtl/>
        </w:rPr>
        <w:t xml:space="preserve"> قال:‏ «كان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لا يستلم إلاّ الرّكن الأسود و اليمانيّ، ثمّ يقبّلهما و يضع </w:t>
      </w:r>
      <w:r>
        <w:rPr>
          <w:rFonts w:hint="cs"/>
          <w:rtl/>
        </w:rPr>
        <w:lastRenderedPageBreak/>
        <w:t>خدّه عليهما، و رأيت أبي يفعله‏».</w:t>
      </w:r>
      <w:r>
        <w:rPr>
          <w:rStyle w:val="MiqatArabi2"/>
          <w:vertAlign w:val="superscript"/>
          <w:rtl/>
        </w:rPr>
        <w:footnoteReference w:id="58"/>
      </w:r>
    </w:p>
    <w:p w:rsidR="00B47DD8" w:rsidRDefault="00B47DD8" w:rsidP="00B47DD8">
      <w:pPr>
        <w:pStyle w:val="NormalMiqatArabi"/>
        <w:rPr>
          <w:rtl/>
        </w:rPr>
      </w:pPr>
      <w:r>
        <w:rPr>
          <w:rFonts w:hint="cs"/>
          <w:rtl/>
        </w:rPr>
        <w:t>14. و عنه، عن أحمد بن</w:t>
      </w:r>
      <w:r>
        <w:rPr>
          <w:rFonts w:ascii="Arial" w:hAnsi="Arial" w:cs="Arial"/>
        </w:rPr>
        <w:t>‌</w:t>
      </w:r>
      <w:r>
        <w:rPr>
          <w:rFonts w:hint="cs"/>
          <w:rtl/>
        </w:rPr>
        <w:t xml:space="preserve"> محمّدٍ، عن</w:t>
      </w:r>
      <w:r>
        <w:rPr>
          <w:rFonts w:ascii="Arial" w:hAnsi="Arial" w:cs="Arial"/>
        </w:rPr>
        <w:t>‌</w:t>
      </w:r>
      <w:r>
        <w:rPr>
          <w:rFonts w:hint="cs"/>
          <w:rtl/>
        </w:rPr>
        <w:t xml:space="preserve"> الحسين</w:t>
      </w:r>
      <w:r>
        <w:rPr>
          <w:rFonts w:ascii="Arial" w:hAnsi="Arial" w:cs="Arial"/>
        </w:rPr>
        <w:t>‌</w:t>
      </w:r>
      <w:r>
        <w:rPr>
          <w:rFonts w:hint="cs"/>
          <w:rtl/>
        </w:rPr>
        <w:t xml:space="preserve"> بن</w:t>
      </w:r>
      <w:r>
        <w:rPr>
          <w:rFonts w:ascii="Arial" w:hAnsi="Arial" w:cs="Arial"/>
        </w:rPr>
        <w:t>‌</w:t>
      </w:r>
      <w:r>
        <w:rPr>
          <w:rFonts w:hint="cs"/>
          <w:rtl/>
        </w:rPr>
        <w:t xml:space="preserve"> سعيدٍ، عن فضالة بن</w:t>
      </w:r>
      <w:r>
        <w:rPr>
          <w:rFonts w:ascii="Arial" w:hAnsi="Arial" w:cs="Arial"/>
        </w:rPr>
        <w:t>‌</w:t>
      </w:r>
      <w:r>
        <w:rPr>
          <w:rFonts w:hint="cs"/>
          <w:rtl/>
        </w:rPr>
        <w:t xml:space="preserve"> أيّوب، عن معاو</w:t>
      </w:r>
      <w:r>
        <w:rPr>
          <w:rFonts w:ascii="Arial" w:hAnsi="Arial" w:cs="Arial"/>
        </w:rPr>
        <w:t>‌</w:t>
      </w:r>
      <w:r>
        <w:rPr>
          <w:rFonts w:hint="cs"/>
          <w:rtl/>
        </w:rPr>
        <w:t>ية قال:‏ رأيت العبد الصّالح</w:t>
      </w:r>
      <w:r>
        <w:rPr>
          <w:rStyle w:val="MiqatArabi1"/>
          <w:rFonts w:hint="cs"/>
          <w:rtl/>
        </w:rPr>
        <w:t>7</w:t>
      </w:r>
      <w:r>
        <w:rPr>
          <w:rFonts w:hint="cs"/>
          <w:rtl/>
        </w:rPr>
        <w:t xml:space="preserve"> دخل الكعبة، فصلّى ركعتين</w:t>
      </w:r>
      <w:r>
        <w:rPr>
          <w:rFonts w:ascii="Arial" w:hAnsi="Arial" w:cs="Arial"/>
        </w:rPr>
        <w:t>‌</w:t>
      </w:r>
      <w:r>
        <w:rPr>
          <w:rFonts w:hint="cs"/>
          <w:rtl/>
        </w:rPr>
        <w:t xml:space="preserve"> على الرّخامة الحمراء، ثمّ قام فاستقبل الحائط بين الرّكن</w:t>
      </w:r>
      <w:r>
        <w:rPr>
          <w:rFonts w:ascii="Arial" w:hAnsi="Arial" w:cs="Arial"/>
        </w:rPr>
        <w:t>‌</w:t>
      </w:r>
      <w:r>
        <w:rPr>
          <w:rFonts w:hint="cs"/>
          <w:rtl/>
        </w:rPr>
        <w:t>‏ اليمانيّ‏ و الغربيّ، فرفع يده عليه و لصق به و دعا، ثمّ تحوّل إلى الرّكن</w:t>
      </w:r>
      <w:r>
        <w:rPr>
          <w:rFonts w:ascii="Arial" w:hAnsi="Arial" w:cs="Arial"/>
        </w:rPr>
        <w:t>‌</w:t>
      </w:r>
      <w:r>
        <w:rPr>
          <w:rFonts w:hint="cs"/>
          <w:rtl/>
        </w:rPr>
        <w:t>‏ اليمانيّ‏ فلصق به و دعا، ثمّ أتى الرّكن الغربيّ ثمّ خرج‏».</w:t>
      </w:r>
      <w:r>
        <w:rPr>
          <w:rStyle w:val="MiqatArabi2"/>
          <w:vertAlign w:val="superscript"/>
          <w:rtl/>
        </w:rPr>
        <w:footnoteReference w:id="59"/>
      </w:r>
    </w:p>
    <w:p w:rsidR="00B47DD8" w:rsidRDefault="00B47DD8" w:rsidP="00B47DD8">
      <w:pPr>
        <w:pStyle w:val="NormalMiqatArabi"/>
        <w:rPr>
          <w:rtl/>
        </w:rPr>
      </w:pPr>
      <w:r>
        <w:rPr>
          <w:rFonts w:hint="cs"/>
          <w:rtl/>
        </w:rPr>
        <w:t>15. عن سهل، عن يعقوب بن يزيد، عن أبي الفرج السندي، عن أبي عبدالله</w:t>
      </w:r>
      <w:r>
        <w:rPr>
          <w:rStyle w:val="MiqatArabi1"/>
          <w:rFonts w:hint="cs"/>
          <w:rtl/>
        </w:rPr>
        <w:t>7</w:t>
      </w:r>
      <w:r>
        <w:rPr>
          <w:rFonts w:hint="cs"/>
          <w:rtl/>
        </w:rPr>
        <w:t xml:space="preserve"> قال:‏ «كنت أطوف معه بالبيت، فقال</w:t>
      </w:r>
      <w:r>
        <w:rPr>
          <w:rStyle w:val="MiqatArabi1"/>
          <w:rFonts w:hint="cs"/>
          <w:rtl/>
        </w:rPr>
        <w:t>7</w:t>
      </w:r>
      <w:r>
        <w:rPr>
          <w:rFonts w:hint="cs"/>
          <w:rtl/>
        </w:rPr>
        <w:t>: أي هذا أعظم حرمة؟ فقلت: جعلت فداك أنت أعلم بهذا مني؛ فأعاد عليّ فقلت له: داخل البيت. فقال: الركن‏ اليماني‏ على باب من أبواب الجنة، مفتوح لشيعة آل محمد، مسدود عن غيرهم، و ما من مؤمن يدعو بدعاء عنده إلا صعد دعاؤه حتى يلصق بالعرش، ما بينه و بين الله حجاب».</w:t>
      </w:r>
      <w:r>
        <w:rPr>
          <w:rStyle w:val="MiqatArabi2"/>
          <w:vertAlign w:val="superscript"/>
          <w:rtl/>
        </w:rPr>
        <w:footnoteReference w:id="60"/>
      </w:r>
    </w:p>
    <w:p w:rsidR="00B47DD8" w:rsidRDefault="00B47DD8" w:rsidP="00B47DD8">
      <w:pPr>
        <w:pStyle w:val="NormalMiqatArabi"/>
        <w:rPr>
          <w:rtl/>
        </w:rPr>
      </w:pPr>
      <w:r>
        <w:rPr>
          <w:rFonts w:hint="cs"/>
          <w:rtl/>
        </w:rPr>
        <w:t>16. بعض نسخ الرّضويّ</w:t>
      </w:r>
      <w:r>
        <w:rPr>
          <w:rStyle w:val="MiqatArabi1"/>
          <w:rFonts w:hint="cs"/>
          <w:rtl/>
        </w:rPr>
        <w:t>7</w:t>
      </w:r>
      <w:r>
        <w:rPr>
          <w:rFonts w:hint="cs"/>
          <w:rtl/>
        </w:rPr>
        <w:t>، عن أبي عبدالله الحسين</w:t>
      </w:r>
      <w:r>
        <w:rPr>
          <w:rFonts w:ascii="Arial" w:hAnsi="Arial" w:cs="Arial"/>
        </w:rPr>
        <w:t>‌</w:t>
      </w:r>
      <w:r>
        <w:rPr>
          <w:rStyle w:val="MiqatArabi1"/>
          <w:rFonts w:hint="cs"/>
          <w:rtl/>
        </w:rPr>
        <w:t>7</w:t>
      </w:r>
      <w:r>
        <w:rPr>
          <w:rFonts w:hint="cs"/>
          <w:rtl/>
        </w:rPr>
        <w:t xml:space="preserve"> أنه قال: «الرّكن‏ اليماني‏ بابٌ من أبواب الجنّة لم يمنعه منذ فتحه و أنّ ما بين هذين</w:t>
      </w:r>
      <w:r>
        <w:rPr>
          <w:rFonts w:ascii="Arial" w:hAnsi="Arial" w:cs="Arial"/>
        </w:rPr>
        <w:t>‌</w:t>
      </w:r>
      <w:r>
        <w:rPr>
          <w:rFonts w:hint="cs"/>
          <w:rtl/>
        </w:rPr>
        <w:t xml:space="preserve"> الرّكنين</w:t>
      </w:r>
      <w:r>
        <w:rPr>
          <w:rFonts w:ascii="Arial" w:hAnsi="Arial" w:cs="Arial"/>
        </w:rPr>
        <w:t>‌</w:t>
      </w:r>
      <w:r>
        <w:rPr>
          <w:rFonts w:hint="cs"/>
          <w:rtl/>
        </w:rPr>
        <w:t xml:space="preserve"> الأسود و اليمانيّ ملكٌ يدعى هجّير يؤمّن على دعاء المؤمنين».</w:t>
      </w:r>
      <w:r>
        <w:rPr>
          <w:rStyle w:val="MiqatArabi2"/>
          <w:vertAlign w:val="superscript"/>
          <w:rtl/>
        </w:rPr>
        <w:footnoteReference w:id="61"/>
      </w:r>
    </w:p>
    <w:p w:rsidR="00B47DD8" w:rsidRDefault="00B47DD8" w:rsidP="00B47DD8">
      <w:pPr>
        <w:pStyle w:val="NormalMiqatArabi"/>
        <w:rPr>
          <w:rtl/>
        </w:rPr>
      </w:pPr>
      <w:r>
        <w:rPr>
          <w:rFonts w:hint="cs"/>
          <w:rtl/>
        </w:rPr>
        <w:lastRenderedPageBreak/>
        <w:t>17. فقه الرّضا</w:t>
      </w:r>
      <w:r>
        <w:rPr>
          <w:rStyle w:val="MiqatArabi1"/>
          <w:rFonts w:hint="cs"/>
          <w:rtl/>
        </w:rPr>
        <w:t>7</w:t>
      </w:r>
      <w:r>
        <w:rPr>
          <w:rFonts w:hint="cs"/>
          <w:rtl/>
        </w:rPr>
        <w:t>: «فإذا بلغت الرّكن‏ اليماني‏ فاستلمه فإنّ فيه باباً من أبواب الجنّة لم يغلق منذ فتح، و تسير منه إلى زاوية المسجد مقابل هذا الرّكن</w:t>
      </w:r>
      <w:r>
        <w:rPr>
          <w:rFonts w:ascii="Arial" w:hAnsi="Arial" w:cs="Arial"/>
        </w:rPr>
        <w:t>‌</w:t>
      </w:r>
      <w:r>
        <w:rPr>
          <w:rFonts w:hint="cs"/>
          <w:rtl/>
        </w:rPr>
        <w:t xml:space="preserve"> و تقول: أصلّي عليك يا رسول الله».</w:t>
      </w:r>
      <w:r>
        <w:rPr>
          <w:rStyle w:val="MiqatArabi2"/>
          <w:vertAlign w:val="superscript"/>
          <w:rtl/>
        </w:rPr>
        <w:footnoteReference w:id="62"/>
      </w:r>
      <w:r>
        <w:rPr>
          <w:rFonts w:hint="cs"/>
          <w:rtl/>
        </w:rPr>
        <w:t>‏</w:t>
      </w:r>
    </w:p>
    <w:p w:rsidR="00B47DD8" w:rsidRDefault="00B47DD8" w:rsidP="00B47DD8">
      <w:pPr>
        <w:pStyle w:val="NormalMiqatArabi"/>
        <w:rPr>
          <w:rtl/>
        </w:rPr>
      </w:pPr>
      <w:r>
        <w:rPr>
          <w:rFonts w:hint="cs"/>
          <w:rtl/>
        </w:rPr>
        <w:t>18. الإمام الصادق</w:t>
      </w:r>
      <w:r>
        <w:rPr>
          <w:rStyle w:val="MiqatArabi1"/>
          <w:rFonts w:hint="cs"/>
          <w:rtl/>
        </w:rPr>
        <w:t>7</w:t>
      </w:r>
      <w:r>
        <w:rPr>
          <w:rFonts w:hint="cs"/>
          <w:rtl/>
        </w:rPr>
        <w:t>: «...و باب الرّكن</w:t>
      </w:r>
      <w:r>
        <w:rPr>
          <w:rFonts w:ascii="Arial" w:hAnsi="Arial" w:cs="Arial"/>
        </w:rPr>
        <w:t>‌</w:t>
      </w:r>
      <w:r>
        <w:rPr>
          <w:rFonts w:hint="cs"/>
          <w:rtl/>
        </w:rPr>
        <w:t>‏ اليماني</w:t>
      </w:r>
      <w:r>
        <w:rPr>
          <w:rFonts w:ascii="Arial" w:hAnsi="Arial" w:cs="Arial"/>
        </w:rPr>
        <w:t>‌</w:t>
      </w:r>
      <w:r>
        <w:rPr>
          <w:rFonts w:hint="cs"/>
          <w:rtl/>
        </w:rPr>
        <w:t>‏ باب التّوبة، و هو باب آل</w:t>
      </w:r>
      <w:r>
        <w:rPr>
          <w:rFonts w:ascii="Arial" w:hAnsi="Arial" w:cs="Arial"/>
        </w:rPr>
        <w:t>‌</w:t>
      </w:r>
      <w:r>
        <w:rPr>
          <w:rFonts w:hint="cs"/>
          <w:rtl/>
        </w:rPr>
        <w:t xml:space="preserve"> محمّد: وشيعتهم إلى الحجر</w:t>
      </w:r>
      <w:r>
        <w:rPr>
          <w:rFonts w:ascii="Arial" w:hAnsi="Arial" w:cs="Arial"/>
        </w:rPr>
        <w:t>‌</w:t>
      </w:r>
      <w:r>
        <w:rPr>
          <w:rFonts w:hint="cs"/>
          <w:rtl/>
        </w:rPr>
        <w:t>».</w:t>
      </w:r>
      <w:r>
        <w:rPr>
          <w:rStyle w:val="MiqatArabi2"/>
          <w:vertAlign w:val="superscript"/>
          <w:rtl/>
        </w:rPr>
        <w:footnoteReference w:id="63"/>
      </w:r>
    </w:p>
    <w:p w:rsidR="00B47DD8" w:rsidRDefault="00B47DD8" w:rsidP="00B47DD8">
      <w:pPr>
        <w:pStyle w:val="2MiqatArabi"/>
        <w:rPr>
          <w:rtl/>
        </w:rPr>
      </w:pPr>
      <w:r>
        <w:rPr>
          <w:rFonts w:hint="cs"/>
          <w:rtl/>
        </w:rPr>
        <w:t>9 ـ المسجد الحرام</w:t>
      </w:r>
    </w:p>
    <w:p w:rsidR="00B47DD8" w:rsidRDefault="00B47DD8" w:rsidP="00B47DD8">
      <w:pPr>
        <w:pStyle w:val="NormalMiqatArabi"/>
        <w:rPr>
          <w:rtl/>
        </w:rPr>
      </w:pPr>
      <w:r>
        <w:rPr>
          <w:rFonts w:hint="cs"/>
          <w:rtl/>
        </w:rPr>
        <w:t>قال سماحة العلامة آية الله الشيخ عبدالله جوادي آملي:</w:t>
      </w:r>
    </w:p>
    <w:p w:rsidR="00B47DD8" w:rsidRDefault="00B47DD8" w:rsidP="00B47DD8">
      <w:pPr>
        <w:pStyle w:val="2MiqatArabi"/>
        <w:rPr>
          <w:rtl/>
        </w:rPr>
      </w:pPr>
      <w:r>
        <w:rPr>
          <w:rFonts w:hint="cs"/>
          <w:rtl/>
        </w:rPr>
        <w:t>الحرمة الخاصّة للمسجد الحرام‏</w:t>
      </w:r>
    </w:p>
    <w:p w:rsidR="00B47DD8" w:rsidRDefault="00B47DD8" w:rsidP="00B47DD8">
      <w:pPr>
        <w:pStyle w:val="NormalMiqatArabi"/>
        <w:rPr>
          <w:rtl/>
        </w:rPr>
      </w:pPr>
      <w:r>
        <w:rPr>
          <w:rFonts w:hint="cs"/>
          <w:rtl/>
        </w:rPr>
        <w:t>تتمتّع المساجدُ كافّة لاسيما منها المسجد الحرام‏ بحرمة خاصّة؛</w:t>
      </w:r>
      <w:r>
        <w:rPr>
          <w:rStyle w:val="MiqatArabi2"/>
          <w:vertAlign w:val="superscript"/>
          <w:rtl/>
        </w:rPr>
        <w:footnoteReference w:id="64"/>
      </w:r>
      <w:r>
        <w:rPr>
          <w:rFonts w:hint="cs"/>
          <w:rtl/>
        </w:rPr>
        <w:t xml:space="preserve"> فالمسجد الحرام يحوي بيت الله الحرام، والمكان النهائي لذلك البيت الشريف ‏،</w:t>
      </w:r>
      <w:r>
        <w:rPr>
          <w:rStyle w:val="MiqatArabi2"/>
          <w:vertAlign w:val="superscript"/>
          <w:rtl/>
        </w:rPr>
        <w:footnoteReference w:id="65"/>
      </w:r>
      <w:r>
        <w:rPr>
          <w:rFonts w:hint="cs"/>
          <w:rtl/>
        </w:rPr>
        <w:t xml:space="preserve"> ونقطة انطلاق الإسراء والمعراج.</w:t>
      </w:r>
      <w:r>
        <w:rPr>
          <w:rStyle w:val="MiqatArabi2"/>
          <w:vertAlign w:val="superscript"/>
          <w:rtl/>
        </w:rPr>
        <w:footnoteReference w:id="66"/>
      </w:r>
    </w:p>
    <w:p w:rsidR="00B47DD8" w:rsidRDefault="00B47DD8" w:rsidP="00B47DD8">
      <w:pPr>
        <w:pStyle w:val="NormalMiqatArabi"/>
        <w:rPr>
          <w:rtl/>
        </w:rPr>
      </w:pPr>
      <w:r>
        <w:rPr>
          <w:rFonts w:hint="cs"/>
          <w:rtl/>
        </w:rPr>
        <w:lastRenderedPageBreak/>
        <w:t xml:space="preserve">إنّ مكان الحجّ والزيارة، كموسمهما وزمانهما، حرامان محترمان، من هنا حرّم القتال الابتدائي فيه، لكن حيث إنّ القصاص لا يختصّ بالنفس أو الطرف، وإنّما هناك قصاص في نقض الحرمات وهتك احترامها: </w:t>
      </w:r>
      <w:r>
        <w:rPr>
          <w:rStyle w:val="MiqatArabi3"/>
          <w:rFonts w:hint="cs"/>
          <w:rtl/>
        </w:rPr>
        <w:t>(</w:t>
      </w:r>
      <w:r>
        <w:rPr>
          <w:rStyle w:val="MiqatArabi5"/>
          <w:rFonts w:hint="cs"/>
          <w:rtl/>
        </w:rPr>
        <w:t>الشَّهْرُ الْحَرامُ بِالشَّهْرِ الْحَرامِ وَ الْحُرُماتُ قِصاصٌ فَمَنِ اعْتَدى عَلَيْكُمْ فَاعْتَدُوا عَلَيْهِ بِمِثْلِ مَا اعْتَدى عَلَيْكُمْ وَ اتَّقُوا الله</w:t>
      </w:r>
      <w:r>
        <w:rPr>
          <w:rStyle w:val="MiqatArabi5"/>
          <w:rFonts w:hint="cs"/>
          <w:position w:val="-2"/>
          <w:rtl/>
        </w:rPr>
        <w:t>َ</w:t>
      </w:r>
      <w:r>
        <w:rPr>
          <w:rStyle w:val="MiqatArabi5"/>
          <w:rFonts w:hint="cs"/>
          <w:rtl/>
        </w:rPr>
        <w:t xml:space="preserve"> وَ اعْلَمُوا أَنَّ الله</w:t>
      </w:r>
      <w:r>
        <w:rPr>
          <w:rStyle w:val="MiqatArabi5"/>
          <w:rFonts w:hint="cs"/>
          <w:position w:val="-2"/>
          <w:rtl/>
        </w:rPr>
        <w:t>َ</w:t>
      </w:r>
      <w:r>
        <w:rPr>
          <w:rStyle w:val="MiqatArabi5"/>
          <w:rFonts w:hint="cs"/>
          <w:rtl/>
        </w:rPr>
        <w:t xml:space="preserve"> مَعَ الْمُتَّقِينَ</w:t>
      </w:r>
      <w:r>
        <w:rPr>
          <w:rStyle w:val="MiqatArabi3"/>
          <w:rFonts w:hint="cs"/>
          <w:rtl/>
        </w:rPr>
        <w:t>)</w:t>
      </w:r>
      <w:r>
        <w:rPr>
          <w:rFonts w:hint="cs"/>
          <w:rtl/>
        </w:rPr>
        <w:t>.</w:t>
      </w:r>
      <w:r>
        <w:rPr>
          <w:rStyle w:val="MiqatArabi2"/>
          <w:vertAlign w:val="superscript"/>
          <w:rtl/>
        </w:rPr>
        <w:footnoteReference w:id="67"/>
      </w:r>
    </w:p>
    <w:p w:rsidR="00B47DD8" w:rsidRDefault="00B47DD8" w:rsidP="00B47DD8">
      <w:pPr>
        <w:pStyle w:val="NormalMiqatArabi"/>
        <w:rPr>
          <w:rtl/>
        </w:rPr>
      </w:pPr>
      <w:r>
        <w:rPr>
          <w:rFonts w:hint="cs"/>
          <w:rtl/>
        </w:rPr>
        <w:t xml:space="preserve">يقول الله تعالى: </w:t>
      </w:r>
      <w:r>
        <w:rPr>
          <w:rStyle w:val="MiqatArabi3"/>
          <w:rFonts w:hint="cs"/>
          <w:rtl/>
        </w:rPr>
        <w:t>(</w:t>
      </w:r>
      <w:r>
        <w:rPr>
          <w:rStyle w:val="MiqatArabi5"/>
          <w:rFonts w:hint="cs"/>
          <w:rtl/>
        </w:rPr>
        <w:t>وَ اقْتُلُوهُمْ حَيْثُ ثَقِفْتُمُوهُمْ وَ أَخْرِجُوهُمْ مِنْ حَيْثُ أَخْرَجُوكُمْ وَ الْفِتْنَةُ أَشَدُّ مِنَ الْقَتْلِ وَ لا تُقاتِلُوهُمْ عِنْدَ الْمَسْجِدِ الْحَرامِ حَتَّى يُقاتِلُوكُمْ فِيهِ فَإِنْ قاتَلُوكُمْ فَاقْتُلُوهُمْ كَذلِكَ جَزاءُ الْكافِرِينَ</w:t>
      </w:r>
      <w:r>
        <w:rPr>
          <w:rStyle w:val="MiqatArabi3"/>
          <w:rFonts w:hint="cs"/>
          <w:rtl/>
        </w:rPr>
        <w:t>)</w:t>
      </w:r>
      <w:r>
        <w:rPr>
          <w:rFonts w:hint="cs"/>
          <w:rtl/>
        </w:rPr>
        <w:t>.</w:t>
      </w:r>
      <w:r>
        <w:rPr>
          <w:rStyle w:val="MiqatArabi2"/>
          <w:vertAlign w:val="superscript"/>
          <w:rtl/>
        </w:rPr>
        <w:footnoteReference w:id="68"/>
      </w:r>
    </w:p>
    <w:p w:rsidR="00B47DD8" w:rsidRDefault="00B47DD8" w:rsidP="00B47DD8">
      <w:pPr>
        <w:pStyle w:val="NormalMiqatArabi"/>
        <w:rPr>
          <w:rtl/>
        </w:rPr>
      </w:pPr>
      <w:r>
        <w:rPr>
          <w:rFonts w:hint="cs"/>
          <w:rtl/>
        </w:rPr>
        <w:t>ومن الواضح أنّ حرمة المسجد الحرام نشأت من احترام الكعبة، تماماً كما كان ‏احترام الكعبة والمسجد سبباً في حرمة مكّة، واحترام الثلاثة معاً سبباً في حرمة الحرم الإلهي، لكن حيث كانت هذه الحرمات كافّة ؛ لأجل الإسلام نفسه، صدر أمرٌ بضرورة قتل المشركين هناك عندما يتعرّض المسلمون في المسجد الحرام من جانبهم للهجوم بغية إبادة الإسلام...</w:t>
      </w:r>
      <w:r>
        <w:rPr>
          <w:rStyle w:val="MiqatArabi2"/>
          <w:vertAlign w:val="superscript"/>
          <w:rtl/>
        </w:rPr>
        <w:footnoteReference w:id="69"/>
      </w:r>
    </w:p>
    <w:p w:rsidR="00B47DD8" w:rsidRDefault="00B47DD8" w:rsidP="00B47DD8">
      <w:pPr>
        <w:pStyle w:val="NormalMiqatArabi"/>
        <w:rPr>
          <w:rtl/>
        </w:rPr>
      </w:pPr>
      <w:r>
        <w:rPr>
          <w:rFonts w:hint="cs"/>
          <w:rtl/>
        </w:rPr>
        <w:t>1. الأمالي للشيخ الطوسي، بإسناد أخي دعبل</w:t>
      </w:r>
      <w:r>
        <w:rPr>
          <w:rFonts w:ascii="Arial" w:hAnsi="Arial" w:cs="Arial"/>
        </w:rPr>
        <w:t>‌</w:t>
      </w:r>
      <w:r>
        <w:rPr>
          <w:rFonts w:hint="cs"/>
          <w:rtl/>
        </w:rPr>
        <w:t>ٍ، عن</w:t>
      </w:r>
      <w:r>
        <w:rPr>
          <w:rFonts w:ascii="Arial" w:hAnsi="Arial" w:cs="Arial"/>
        </w:rPr>
        <w:t>‌</w:t>
      </w:r>
      <w:r>
        <w:rPr>
          <w:rFonts w:hint="cs"/>
          <w:rtl/>
        </w:rPr>
        <w:t xml:space="preserve"> الرّضا عن آبائه عن أمير</w:t>
      </w:r>
      <w:r>
        <w:rPr>
          <w:rFonts w:ascii="Arial" w:hAnsi="Arial" w:cs="Arial"/>
        </w:rPr>
        <w:t>‌</w:t>
      </w:r>
      <w:r>
        <w:rPr>
          <w:rFonts w:hint="cs"/>
          <w:rtl/>
        </w:rPr>
        <w:t>المؤمنين</w:t>
      </w:r>
      <w:r>
        <w:rPr>
          <w:rStyle w:val="MiqatArabi1"/>
          <w:rFonts w:hint="cs"/>
          <w:rtl/>
        </w:rPr>
        <w:t>:</w:t>
      </w:r>
      <w:r>
        <w:rPr>
          <w:rFonts w:hint="cs"/>
          <w:rtl/>
        </w:rPr>
        <w:t xml:space="preserve"> أنه قال:‏ «أربعةٌ من قصور</w:t>
      </w:r>
      <w:r>
        <w:rPr>
          <w:rFonts w:ascii="Arial" w:hAnsi="Arial" w:cs="Arial"/>
        </w:rPr>
        <w:t>‌</w:t>
      </w:r>
      <w:r>
        <w:rPr>
          <w:rFonts w:hint="cs"/>
          <w:rtl/>
        </w:rPr>
        <w:t xml:space="preserve"> الجنّة في </w:t>
      </w:r>
      <w:r>
        <w:rPr>
          <w:rFonts w:hint="cs"/>
          <w:rtl/>
        </w:rPr>
        <w:lastRenderedPageBreak/>
        <w:t>الدّنيا، المسجد الحرام، و مسجد الرّسول</w:t>
      </w:r>
      <w:r>
        <w:rPr>
          <w:rFonts w:ascii="Arial" w:hAnsi="Arial" w:cs="Arial"/>
        </w:rPr>
        <w:t>‌</w:t>
      </w:r>
      <w:r>
        <w:rPr>
          <w:rFonts w:hint="cs"/>
          <w:rtl/>
        </w:rPr>
        <w:t>، و مسجد بيت المقدس</w:t>
      </w:r>
      <w:r>
        <w:rPr>
          <w:rFonts w:ascii="Arial" w:hAnsi="Arial" w:cs="Arial"/>
        </w:rPr>
        <w:t>‌</w:t>
      </w:r>
      <w:r>
        <w:rPr>
          <w:rFonts w:hint="cs"/>
          <w:rtl/>
        </w:rPr>
        <w:t>، و مسجد الكوفة».</w:t>
      </w:r>
      <w:r>
        <w:rPr>
          <w:rStyle w:val="MiqatArabi2"/>
          <w:vertAlign w:val="superscript"/>
          <w:rtl/>
        </w:rPr>
        <w:footnoteReference w:id="70"/>
      </w:r>
    </w:p>
    <w:p w:rsidR="00B47DD8" w:rsidRDefault="00B47DD8" w:rsidP="00B47DD8">
      <w:pPr>
        <w:pStyle w:val="NormalMiqatArabi"/>
        <w:rPr>
          <w:rtl/>
        </w:rPr>
      </w:pPr>
      <w:r>
        <w:rPr>
          <w:rFonts w:hint="cs"/>
          <w:rtl/>
        </w:rPr>
        <w:t>2. وقال أبو جعفر</w:t>
      </w:r>
      <w:r>
        <w:rPr>
          <w:rStyle w:val="MiqatArabi1"/>
          <w:rFonts w:hint="cs"/>
          <w:rtl/>
        </w:rPr>
        <w:t>7</w:t>
      </w:r>
      <w:r>
        <w:rPr>
          <w:rFonts w:hint="cs"/>
          <w:rtl/>
        </w:rPr>
        <w:t xml:space="preserve"> لأبي حمزة الثمالي: «المساجد الأربعة: المسجد الحرام، ومسجد الرسول</w:t>
      </w:r>
      <w:r>
        <w:rPr>
          <w:rStyle w:val="MiqatArabi1"/>
          <w:rFonts w:hint="cs"/>
          <w:rtl/>
        </w:rPr>
        <w:t>9</w:t>
      </w:r>
      <w:r>
        <w:rPr>
          <w:rFonts w:hint="cs"/>
          <w:rtl/>
        </w:rPr>
        <w:t>، ومسجد بيت المقدس، ومسجد الكوفة، يا أبا حمزة! الفريضة فيها تعدل حجة، والنافلة تعدل عمرة».</w:t>
      </w:r>
      <w:r>
        <w:rPr>
          <w:rStyle w:val="MiqatArabi2"/>
          <w:vertAlign w:val="superscript"/>
          <w:rtl/>
        </w:rPr>
        <w:footnoteReference w:id="71"/>
      </w:r>
    </w:p>
    <w:p w:rsidR="00B47DD8" w:rsidRDefault="00B47DD8" w:rsidP="00B47DD8">
      <w:pPr>
        <w:pStyle w:val="NormalMiqatArabi"/>
        <w:rPr>
          <w:rtl/>
        </w:rPr>
      </w:pPr>
      <w:r>
        <w:rPr>
          <w:rFonts w:hint="cs"/>
          <w:rtl/>
        </w:rPr>
        <w:t>3. الخصال، أبي و ماجيلويه، معاً عن محمّدٍ العطّار</w:t>
      </w:r>
      <w:r>
        <w:rPr>
          <w:rFonts w:ascii="Arial" w:hAnsi="Arial" w:cs="Arial"/>
        </w:rPr>
        <w:t>‌</w:t>
      </w:r>
      <w:r>
        <w:rPr>
          <w:rFonts w:hint="cs"/>
          <w:rtl/>
        </w:rPr>
        <w:t>، عن</w:t>
      </w:r>
      <w:r>
        <w:rPr>
          <w:rFonts w:ascii="Arial" w:hAnsi="Arial" w:cs="Arial"/>
        </w:rPr>
        <w:t>‌</w:t>
      </w:r>
      <w:r>
        <w:rPr>
          <w:rFonts w:hint="cs"/>
          <w:rtl/>
        </w:rPr>
        <w:t xml:space="preserve"> الأشعر</w:t>
      </w:r>
      <w:r>
        <w:rPr>
          <w:rFonts w:ascii="Arial" w:hAnsi="Arial" w:cs="Arial"/>
        </w:rPr>
        <w:t>‌</w:t>
      </w:r>
      <w:r>
        <w:rPr>
          <w:rFonts w:hint="cs"/>
          <w:rtl/>
        </w:rPr>
        <w:t>يّ، عن بعض</w:t>
      </w:r>
      <w:r>
        <w:rPr>
          <w:rFonts w:ascii="Arial" w:hAnsi="Arial" w:cs="Arial"/>
        </w:rPr>
        <w:t>‌‌</w:t>
      </w:r>
      <w:r>
        <w:rPr>
          <w:rFonts w:hint="cs"/>
          <w:rtl/>
        </w:rPr>
        <w:t xml:space="preserve"> أصحابنا، عن</w:t>
      </w:r>
      <w:r>
        <w:rPr>
          <w:rFonts w:ascii="Arial" w:hAnsi="Arial" w:cs="Arial"/>
        </w:rPr>
        <w:t>‌</w:t>
      </w:r>
      <w:r>
        <w:rPr>
          <w:rFonts w:hint="cs"/>
          <w:rtl/>
        </w:rPr>
        <w:t xml:space="preserve"> الحسن</w:t>
      </w:r>
      <w:r>
        <w:rPr>
          <w:rFonts w:ascii="Arial" w:hAnsi="Arial" w:cs="Arial"/>
        </w:rPr>
        <w:t>‌</w:t>
      </w:r>
      <w:r>
        <w:rPr>
          <w:rFonts w:hint="cs"/>
          <w:rtl/>
        </w:rPr>
        <w:t xml:space="preserve"> بن</w:t>
      </w:r>
      <w:r>
        <w:rPr>
          <w:rFonts w:ascii="Arial" w:hAnsi="Arial" w:cs="Arial"/>
        </w:rPr>
        <w:t>‌</w:t>
      </w:r>
      <w:r>
        <w:rPr>
          <w:rFonts w:hint="cs"/>
          <w:rtl/>
        </w:rPr>
        <w:t xml:space="preserve"> عليٍّ و أبي الصّخر</w:t>
      </w:r>
      <w:r>
        <w:rPr>
          <w:rFonts w:ascii="Arial" w:hAnsi="Arial" w:cs="Arial"/>
        </w:rPr>
        <w:t>‌</w:t>
      </w:r>
      <w:r>
        <w:rPr>
          <w:rFonts w:hint="cs"/>
          <w:rtl/>
        </w:rPr>
        <w:t>، رفعاه إلى أمير</w:t>
      </w:r>
      <w:r>
        <w:rPr>
          <w:rFonts w:ascii="Arial" w:hAnsi="Arial" w:cs="Arial"/>
        </w:rPr>
        <w:t>‌</w:t>
      </w:r>
      <w:r>
        <w:rPr>
          <w:rFonts w:hint="cs"/>
          <w:rtl/>
        </w:rPr>
        <w:t>المؤمنين</w:t>
      </w:r>
      <w:r>
        <w:rPr>
          <w:rStyle w:val="MiqatArabi1"/>
          <w:rFonts w:hint="cs"/>
          <w:rtl/>
        </w:rPr>
        <w:t>7</w:t>
      </w:r>
      <w:r>
        <w:rPr>
          <w:rFonts w:hint="cs"/>
          <w:rtl/>
        </w:rPr>
        <w:t xml:space="preserve"> أنه قال:‏«لا تشدّ الرّحال إلاّ إلى ثلاثة مساجد، المسجد الحرام</w:t>
      </w:r>
      <w:r>
        <w:rPr>
          <w:rFonts w:ascii="Arial" w:hAnsi="Arial" w:cs="Arial"/>
        </w:rPr>
        <w:t>‌</w:t>
      </w:r>
      <w:r>
        <w:rPr>
          <w:rFonts w:hint="cs"/>
          <w:rtl/>
        </w:rPr>
        <w:t>، و مسجد رسول</w:t>
      </w:r>
      <w:r>
        <w:rPr>
          <w:rFonts w:ascii="Arial" w:hAnsi="Arial" w:cs="Arial"/>
        </w:rPr>
        <w:t>‌</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و مسجد الكوفة».</w:t>
      </w:r>
      <w:r>
        <w:rPr>
          <w:rStyle w:val="MiqatArabi2"/>
          <w:vertAlign w:val="superscript"/>
          <w:rtl/>
        </w:rPr>
        <w:footnoteReference w:id="72"/>
      </w:r>
    </w:p>
    <w:p w:rsidR="00B47DD8" w:rsidRDefault="00B47DD8" w:rsidP="00B47DD8">
      <w:pPr>
        <w:pStyle w:val="NormalMiqatArabi"/>
        <w:rPr>
          <w:rtl/>
        </w:rPr>
      </w:pPr>
      <w:r>
        <w:rPr>
          <w:rFonts w:hint="cs"/>
          <w:rtl/>
        </w:rPr>
        <w:t>4. إنّ عليّاً</w:t>
      </w:r>
      <w:r>
        <w:rPr>
          <w:rStyle w:val="MiqatArabi1"/>
          <w:rFonts w:hint="cs"/>
          <w:rtl/>
        </w:rPr>
        <w:t>7</w:t>
      </w:r>
      <w:r>
        <w:rPr>
          <w:rFonts w:hint="cs"/>
          <w:rtl/>
        </w:rPr>
        <w:t xml:space="preserve"> نادى‏ في الموقف: «أن لا يطوف بعد هذا العام عريان، ولا يقرب المسجد الحرام‏ بعد هذا العام مشرك».</w:t>
      </w:r>
      <w:r>
        <w:rPr>
          <w:rStyle w:val="MiqatArabi2"/>
          <w:vertAlign w:val="superscript"/>
          <w:rtl/>
        </w:rPr>
        <w:footnoteReference w:id="73"/>
      </w:r>
    </w:p>
    <w:p w:rsidR="00B47DD8" w:rsidRDefault="00B47DD8" w:rsidP="00B47DD8">
      <w:pPr>
        <w:pStyle w:val="NormalMiqatArabi"/>
        <w:rPr>
          <w:rtl/>
        </w:rPr>
      </w:pPr>
      <w:r>
        <w:rPr>
          <w:rFonts w:hint="cs"/>
          <w:rtl/>
        </w:rPr>
        <w:t>5. الخصال، الأربعمائة، قال أميرالمؤمنين</w:t>
      </w:r>
      <w:r>
        <w:rPr>
          <w:rStyle w:val="MiqatArabi1"/>
          <w:rFonts w:hint="cs"/>
          <w:rtl/>
        </w:rPr>
        <w:t>7</w:t>
      </w:r>
      <w:r>
        <w:rPr>
          <w:rFonts w:hint="cs"/>
          <w:rtl/>
        </w:rPr>
        <w:t>: «الصّلاة في الحرمين</w:t>
      </w:r>
      <w:r>
        <w:rPr>
          <w:rFonts w:ascii="Arial" w:hAnsi="Arial" w:cs="Arial"/>
        </w:rPr>
        <w:t>‌</w:t>
      </w:r>
      <w:r>
        <w:rPr>
          <w:rFonts w:hint="cs"/>
          <w:rtl/>
        </w:rPr>
        <w:t xml:space="preserve"> تعدل ألف صلاةٍ».</w:t>
      </w:r>
      <w:r>
        <w:rPr>
          <w:rStyle w:val="MiqatArabi2"/>
          <w:vertAlign w:val="superscript"/>
          <w:rtl/>
        </w:rPr>
        <w:footnoteReference w:id="74"/>
      </w:r>
    </w:p>
    <w:p w:rsidR="00B47DD8" w:rsidRDefault="00B47DD8" w:rsidP="00B47DD8">
      <w:pPr>
        <w:pStyle w:val="NormalMiqatArabi"/>
        <w:rPr>
          <w:rtl/>
        </w:rPr>
      </w:pPr>
      <w:r>
        <w:rPr>
          <w:rFonts w:hint="cs"/>
          <w:rtl/>
        </w:rPr>
        <w:lastRenderedPageBreak/>
        <w:t>6. ثواب الأعمال، أبي، عن عليٍّ، عن أبيه، عن</w:t>
      </w:r>
      <w:r>
        <w:rPr>
          <w:rFonts w:ascii="Arial" w:hAnsi="Arial" w:cs="Arial"/>
        </w:rPr>
        <w:t>‌</w:t>
      </w:r>
      <w:r>
        <w:rPr>
          <w:rFonts w:hint="cs"/>
          <w:rtl/>
        </w:rPr>
        <w:t xml:space="preserve"> ابن</w:t>
      </w:r>
      <w:r>
        <w:rPr>
          <w:rFonts w:ascii="Arial" w:hAnsi="Arial" w:cs="Arial"/>
        </w:rPr>
        <w:t>‌</w:t>
      </w:r>
      <w:r>
        <w:rPr>
          <w:rFonts w:hint="cs"/>
          <w:rtl/>
        </w:rPr>
        <w:t xml:space="preserve"> معبدٍ، عن</w:t>
      </w:r>
      <w:r>
        <w:rPr>
          <w:rFonts w:ascii="Arial" w:hAnsi="Arial" w:cs="Arial"/>
        </w:rPr>
        <w:t>‌</w:t>
      </w:r>
      <w:r>
        <w:rPr>
          <w:rFonts w:hint="cs"/>
          <w:rtl/>
        </w:rPr>
        <w:t xml:space="preserve"> ابن</w:t>
      </w:r>
      <w:r>
        <w:rPr>
          <w:rFonts w:ascii="Arial" w:hAnsi="Arial" w:cs="Arial"/>
        </w:rPr>
        <w:t>‌</w:t>
      </w:r>
      <w:r>
        <w:rPr>
          <w:rFonts w:hint="cs"/>
          <w:rtl/>
        </w:rPr>
        <w:t xml:space="preserve"> خالدٍ، عن</w:t>
      </w:r>
      <w:r>
        <w:rPr>
          <w:rFonts w:ascii="Arial" w:hAnsi="Arial" w:cs="Arial"/>
        </w:rPr>
        <w:t>‌</w:t>
      </w:r>
      <w:r>
        <w:rPr>
          <w:rFonts w:hint="cs"/>
          <w:rtl/>
        </w:rPr>
        <w:t xml:space="preserve"> الرّضا عن آبائه عن</w:t>
      </w:r>
      <w:r>
        <w:rPr>
          <w:rFonts w:ascii="Arial" w:hAnsi="Arial" w:cs="Arial"/>
        </w:rPr>
        <w:t>‌</w:t>
      </w:r>
      <w:r>
        <w:rPr>
          <w:rFonts w:hint="cs"/>
          <w:rtl/>
        </w:rPr>
        <w:t xml:space="preserve"> الباقر</w:t>
      </w:r>
      <w:r>
        <w:rPr>
          <w:rFonts w:ascii="Arial" w:hAnsi="Arial" w:cs="Arial"/>
        </w:rPr>
        <w:t>‌</w:t>
      </w:r>
      <w:r>
        <w:rPr>
          <w:rStyle w:val="MiqatArabi1"/>
          <w:rFonts w:hint="cs"/>
          <w:rtl/>
        </w:rPr>
        <w:t>:</w:t>
      </w:r>
      <w:r>
        <w:rPr>
          <w:rFonts w:hint="cs"/>
          <w:rtl/>
        </w:rPr>
        <w:t xml:space="preserve"> قال:‏ «صلاةٌ في المسجد الحرام</w:t>
      </w:r>
      <w:r>
        <w:rPr>
          <w:rFonts w:ascii="Arial" w:hAnsi="Arial" w:cs="Arial"/>
        </w:rPr>
        <w:t>‌</w:t>
      </w:r>
      <w:r>
        <w:rPr>
          <w:rFonts w:hint="cs"/>
          <w:rtl/>
        </w:rPr>
        <w:t xml:space="preserve"> أفضل من مائة ألف صلاةٍ في غير</w:t>
      </w:r>
      <w:r>
        <w:rPr>
          <w:rFonts w:ascii="Arial" w:hAnsi="Arial" w:cs="Arial"/>
        </w:rPr>
        <w:t>‌</w:t>
      </w:r>
      <w:r>
        <w:rPr>
          <w:rFonts w:hint="cs"/>
          <w:rtl/>
        </w:rPr>
        <w:t>ه من المساجد».</w:t>
      </w:r>
      <w:r>
        <w:rPr>
          <w:rStyle w:val="MiqatArabi2"/>
          <w:vertAlign w:val="superscript"/>
          <w:rtl/>
        </w:rPr>
        <w:footnoteReference w:id="75"/>
      </w:r>
    </w:p>
    <w:p w:rsidR="00B47DD8" w:rsidRDefault="00B47DD8" w:rsidP="00B47DD8">
      <w:pPr>
        <w:pStyle w:val="NormalMiqatArabi"/>
        <w:rPr>
          <w:rtl/>
        </w:rPr>
      </w:pPr>
      <w:r>
        <w:rPr>
          <w:rFonts w:hint="cs"/>
          <w:rtl/>
        </w:rPr>
        <w:t>7. كامل الزيارات، عليّ بن الحسين</w:t>
      </w:r>
      <w:r>
        <w:rPr>
          <w:rFonts w:ascii="Arial" w:hAnsi="Arial" w:cs="Arial"/>
        </w:rPr>
        <w:t>‌</w:t>
      </w:r>
      <w:r>
        <w:rPr>
          <w:rFonts w:hint="cs"/>
          <w:rtl/>
        </w:rPr>
        <w:t>، عن سعدٍ، عن</w:t>
      </w:r>
      <w:r>
        <w:rPr>
          <w:rFonts w:ascii="Arial" w:hAnsi="Arial" w:cs="Arial"/>
        </w:rPr>
        <w:t>‌</w:t>
      </w:r>
      <w:r>
        <w:rPr>
          <w:rFonts w:hint="cs"/>
          <w:rtl/>
        </w:rPr>
        <w:t xml:space="preserve"> ابن</w:t>
      </w:r>
      <w:r>
        <w:rPr>
          <w:rFonts w:ascii="Arial" w:hAnsi="Arial" w:cs="Arial"/>
        </w:rPr>
        <w:t>‌</w:t>
      </w:r>
      <w:r>
        <w:rPr>
          <w:rFonts w:hint="cs"/>
          <w:rtl/>
        </w:rPr>
        <w:t xml:space="preserve"> عيسى، عن موسى بن</w:t>
      </w:r>
      <w:r>
        <w:rPr>
          <w:rFonts w:ascii="Arial" w:hAnsi="Arial" w:cs="Arial"/>
        </w:rPr>
        <w:t>‌</w:t>
      </w:r>
      <w:r>
        <w:rPr>
          <w:rFonts w:hint="cs"/>
          <w:rtl/>
        </w:rPr>
        <w:t xml:space="preserve"> القاسم</w:t>
      </w:r>
      <w:r>
        <w:rPr>
          <w:rFonts w:ascii="Arial" w:hAnsi="Arial" w:cs="Arial"/>
        </w:rPr>
        <w:t>‌</w:t>
      </w:r>
      <w:r>
        <w:rPr>
          <w:rFonts w:hint="cs"/>
          <w:rtl/>
        </w:rPr>
        <w:t>، عمّن حدّثه، عن مراز</w:t>
      </w:r>
      <w:r>
        <w:rPr>
          <w:rFonts w:ascii="Arial" w:hAnsi="Arial" w:cs="Arial"/>
        </w:rPr>
        <w:t>‌</w:t>
      </w:r>
      <w:r>
        <w:rPr>
          <w:rFonts w:hint="cs"/>
          <w:rtl/>
        </w:rPr>
        <w:t>م</w:t>
      </w:r>
      <w:r>
        <w:rPr>
          <w:rFonts w:ascii="Arial" w:hAnsi="Arial" w:cs="Arial"/>
        </w:rPr>
        <w:t>‌</w:t>
      </w:r>
      <w:r>
        <w:rPr>
          <w:rFonts w:hint="cs"/>
          <w:rtl/>
        </w:rPr>
        <w:t>ٍ قال:‏ سألت أبا عبد اللّه</w:t>
      </w:r>
      <w:r>
        <w:rPr>
          <w:rStyle w:val="MiqatArabi1"/>
          <w:rFonts w:hint="cs"/>
          <w:rtl/>
        </w:rPr>
        <w:t>7</w:t>
      </w:r>
      <w:r>
        <w:rPr>
          <w:rFonts w:hint="cs"/>
          <w:rtl/>
        </w:rPr>
        <w:t xml:space="preserve"> عن</w:t>
      </w:r>
      <w:r>
        <w:rPr>
          <w:rFonts w:ascii="Arial" w:hAnsi="Arial" w:cs="Arial"/>
        </w:rPr>
        <w:t>‌</w:t>
      </w:r>
      <w:r>
        <w:rPr>
          <w:rFonts w:hint="cs"/>
          <w:rtl/>
        </w:rPr>
        <w:t xml:space="preserve"> الصّلاة في مسجد رسول</w:t>
      </w:r>
      <w:r>
        <w:rPr>
          <w:rFonts w:ascii="Arial" w:hAnsi="Arial" w:cs="Arial"/>
        </w:rPr>
        <w:t>‌</w:t>
      </w:r>
      <w:r>
        <w:rPr>
          <w:rFonts w:hint="cs"/>
          <w:rtl/>
        </w:rPr>
        <w:t xml:space="preserve"> الله؛ فقال</w:t>
      </w:r>
      <w:r>
        <w:rPr>
          <w:rStyle w:val="MiqatArabi1"/>
          <w:rFonts w:hint="cs"/>
          <w:rtl/>
        </w:rPr>
        <w:t>7</w:t>
      </w:r>
      <w:r>
        <w:rPr>
          <w:rFonts w:hint="cs"/>
          <w:rtl/>
        </w:rPr>
        <w:t>: «قال رسول الله</w:t>
      </w:r>
      <w:r>
        <w:rPr>
          <w:rStyle w:val="MiqatArabi1"/>
          <w:rFonts w:hint="cs"/>
          <w:rtl/>
        </w:rPr>
        <w:t>9</w:t>
      </w:r>
      <w:r>
        <w:rPr>
          <w:rFonts w:hint="cs"/>
          <w:rtl/>
        </w:rPr>
        <w:t>: صلاةٌ في مسجدي تعدل ألف صلاةٍ في غير</w:t>
      </w:r>
      <w:r>
        <w:rPr>
          <w:rFonts w:ascii="Arial" w:hAnsi="Arial" w:cs="Arial"/>
        </w:rPr>
        <w:t>‌</w:t>
      </w:r>
      <w:r>
        <w:rPr>
          <w:rFonts w:hint="cs"/>
          <w:rtl/>
        </w:rPr>
        <w:t>ه، و صلاةٌ في المسجد الحرام</w:t>
      </w:r>
      <w:r>
        <w:rPr>
          <w:rFonts w:ascii="Arial" w:hAnsi="Arial" w:cs="Arial"/>
        </w:rPr>
        <w:t>‌</w:t>
      </w:r>
      <w:r>
        <w:rPr>
          <w:rFonts w:hint="cs"/>
          <w:rtl/>
        </w:rPr>
        <w:t xml:space="preserve"> تعدل ألف صلاةٍ في مسجدي؛ ثمّ قال: إنّ الله فضّل مكّة و جعل بعضها أفضل من بعض</w:t>
      </w:r>
      <w:r>
        <w:rPr>
          <w:rFonts w:ascii="Arial" w:hAnsi="Arial" w:cs="Arial"/>
        </w:rPr>
        <w:t>‌</w:t>
      </w:r>
      <w:r>
        <w:rPr>
          <w:rFonts w:hint="cs"/>
          <w:rtl/>
        </w:rPr>
        <w:t xml:space="preserve">ٍ، فقال تعالى:‏ </w:t>
      </w:r>
      <w:r>
        <w:rPr>
          <w:rStyle w:val="MiqatArabi3"/>
          <w:rFonts w:hint="cs"/>
          <w:rtl/>
        </w:rPr>
        <w:t>(</w:t>
      </w:r>
      <w:r>
        <w:rPr>
          <w:rStyle w:val="MiqatArabi5"/>
          <w:rFonts w:hint="cs"/>
          <w:rtl/>
        </w:rPr>
        <w:t>وَاتَّخِذُوا مِنْ مَقَامِ إِبْرَاهِيمَ مُصَلّیً</w:t>
      </w:r>
      <w:r>
        <w:rPr>
          <w:rStyle w:val="MiqatArabi3"/>
          <w:rFonts w:hint="cs"/>
          <w:rtl/>
        </w:rPr>
        <w:t>)</w:t>
      </w:r>
      <w:r>
        <w:rPr>
          <w:rFonts w:hint="cs"/>
          <w:rtl/>
        </w:rPr>
        <w:t>‏ و قال: إنّ الله فضّل أقواماً و أمر باتّباعهم و أمر بـمودّتهم في الكتاب</w:t>
      </w:r>
      <w:r>
        <w:rPr>
          <w:rFonts w:ascii="Arial" w:hAnsi="Arial" w:cs="Arial"/>
        </w:rPr>
        <w:t>‌</w:t>
      </w:r>
      <w:r>
        <w:rPr>
          <w:rFonts w:hint="cs"/>
          <w:rtl/>
        </w:rPr>
        <w:t>‏».</w:t>
      </w:r>
      <w:r>
        <w:rPr>
          <w:rStyle w:val="MiqatArabi2"/>
          <w:vertAlign w:val="superscript"/>
          <w:rtl/>
        </w:rPr>
        <w:footnoteReference w:id="76"/>
      </w:r>
    </w:p>
    <w:p w:rsidR="00B47DD8" w:rsidRDefault="00B47DD8" w:rsidP="00B47DD8">
      <w:pPr>
        <w:pStyle w:val="NormalMiqatArabi"/>
        <w:rPr>
          <w:rtl/>
        </w:rPr>
      </w:pPr>
      <w:r>
        <w:rPr>
          <w:rFonts w:hint="cs"/>
          <w:rtl/>
        </w:rPr>
        <w:t>8. ثواب الأعمال، أبي، عن</w:t>
      </w:r>
      <w:r>
        <w:rPr>
          <w:rFonts w:ascii="Arial" w:hAnsi="Arial" w:cs="Arial"/>
        </w:rPr>
        <w:t>‌</w:t>
      </w:r>
      <w:r>
        <w:rPr>
          <w:rFonts w:hint="cs"/>
          <w:rtl/>
        </w:rPr>
        <w:t xml:space="preserve"> الحميريّ، عن هارون، عن</w:t>
      </w:r>
      <w:r>
        <w:rPr>
          <w:rFonts w:ascii="Arial" w:hAnsi="Arial" w:cs="Arial"/>
        </w:rPr>
        <w:t>‌</w:t>
      </w:r>
      <w:r>
        <w:rPr>
          <w:rFonts w:hint="cs"/>
          <w:rtl/>
        </w:rPr>
        <w:t xml:space="preserve"> ابن</w:t>
      </w:r>
      <w:r>
        <w:rPr>
          <w:rFonts w:ascii="Arial" w:hAnsi="Arial" w:cs="Arial"/>
        </w:rPr>
        <w:t>‌</w:t>
      </w:r>
      <w:r>
        <w:rPr>
          <w:rFonts w:hint="cs"/>
          <w:rtl/>
        </w:rPr>
        <w:t xml:space="preserve"> صدقة، عن</w:t>
      </w:r>
      <w:r>
        <w:rPr>
          <w:rFonts w:ascii="Arial" w:hAnsi="Arial" w:cs="Arial"/>
        </w:rPr>
        <w:t>‌</w:t>
      </w:r>
      <w:r>
        <w:rPr>
          <w:rFonts w:hint="cs"/>
          <w:rtl/>
        </w:rPr>
        <w:t xml:space="preserve"> الصّادق</w:t>
      </w:r>
      <w:r>
        <w:rPr>
          <w:rFonts w:ascii="Arial" w:hAnsi="Arial" w:cs="Arial"/>
        </w:rPr>
        <w:t>‌</w:t>
      </w:r>
      <w:r>
        <w:rPr>
          <w:rStyle w:val="MiqatArabi1"/>
          <w:rFonts w:hint="cs"/>
          <w:rtl/>
        </w:rPr>
        <w:t>7</w:t>
      </w:r>
      <w:r>
        <w:rPr>
          <w:rFonts w:hint="cs"/>
          <w:rtl/>
        </w:rPr>
        <w:t xml:space="preserve"> عن آبائه</w:t>
      </w:r>
      <w:r>
        <w:rPr>
          <w:rStyle w:val="MiqatArabi1"/>
          <w:rFonts w:hint="cs"/>
          <w:rtl/>
        </w:rPr>
        <w:t>:</w:t>
      </w:r>
      <w:r>
        <w:rPr>
          <w:rFonts w:hint="cs"/>
          <w:rtl/>
        </w:rPr>
        <w:t xml:space="preserve"> قال: قال رسول الله</w:t>
      </w:r>
      <w:r>
        <w:rPr>
          <w:rStyle w:val="MiqatArabi1"/>
          <w:rFonts w:hint="cs"/>
          <w:rtl/>
        </w:rPr>
        <w:t>9</w:t>
      </w:r>
      <w:r>
        <w:rPr>
          <w:rFonts w:hint="cs"/>
          <w:rtl/>
        </w:rPr>
        <w:t>:‏ «صلاةٌ في مسجدي تعدل عندالله عشرة آلاف صلاةٍ في غيره من المساجد، إلاّ المسجد الحرام، فإنّ الصّلاة فيه تعدل مائة ألف صلاةٍ».</w:t>
      </w:r>
      <w:r>
        <w:rPr>
          <w:rStyle w:val="MiqatArabi2"/>
          <w:vertAlign w:val="superscript"/>
          <w:rtl/>
        </w:rPr>
        <w:footnoteReference w:id="77"/>
      </w:r>
    </w:p>
    <w:p w:rsidR="00B47DD8" w:rsidRDefault="00B47DD8" w:rsidP="00B47DD8">
      <w:pPr>
        <w:pStyle w:val="NormalMiqatArabi"/>
        <w:rPr>
          <w:rtl/>
        </w:rPr>
      </w:pPr>
      <w:r>
        <w:rPr>
          <w:rFonts w:hint="cs"/>
          <w:rtl/>
        </w:rPr>
        <w:t>9. تفسير العياشي، عن</w:t>
      </w:r>
      <w:r>
        <w:rPr>
          <w:rFonts w:ascii="Arial" w:hAnsi="Arial" w:cs="Arial"/>
        </w:rPr>
        <w:t>‌</w:t>
      </w:r>
      <w:r>
        <w:rPr>
          <w:rFonts w:hint="cs"/>
          <w:rtl/>
        </w:rPr>
        <w:t xml:space="preserve"> الحسن</w:t>
      </w:r>
      <w:r>
        <w:rPr>
          <w:rFonts w:ascii="Arial" w:hAnsi="Arial" w:cs="Arial"/>
        </w:rPr>
        <w:t>‌</w:t>
      </w:r>
      <w:r>
        <w:rPr>
          <w:rFonts w:hint="cs"/>
          <w:rtl/>
        </w:rPr>
        <w:t xml:space="preserve"> بن</w:t>
      </w:r>
      <w:r>
        <w:rPr>
          <w:rFonts w:ascii="Arial" w:hAnsi="Arial" w:cs="Arial"/>
        </w:rPr>
        <w:t>‌</w:t>
      </w:r>
      <w:r>
        <w:rPr>
          <w:rFonts w:hint="cs"/>
          <w:rtl/>
        </w:rPr>
        <w:t xml:space="preserve"> عليّ بن</w:t>
      </w:r>
      <w:r>
        <w:rPr>
          <w:rFonts w:ascii="Arial" w:hAnsi="Arial" w:cs="Arial"/>
        </w:rPr>
        <w:t>‌</w:t>
      </w:r>
      <w:r>
        <w:rPr>
          <w:rFonts w:hint="cs"/>
          <w:rtl/>
        </w:rPr>
        <w:t xml:space="preserve"> النّعمان</w:t>
      </w:r>
      <w:r>
        <w:rPr>
          <w:rFonts w:ascii="Arial" w:hAnsi="Arial" w:cs="Arial"/>
        </w:rPr>
        <w:t>‌</w:t>
      </w:r>
      <w:r>
        <w:rPr>
          <w:rFonts w:hint="cs"/>
          <w:rtl/>
        </w:rPr>
        <w:t xml:space="preserve">، قال:‏ لمّا بنى </w:t>
      </w:r>
      <w:r>
        <w:rPr>
          <w:rFonts w:hint="cs"/>
          <w:rtl/>
        </w:rPr>
        <w:lastRenderedPageBreak/>
        <w:t>المهديّ في المسجد الحرام</w:t>
      </w:r>
      <w:r>
        <w:rPr>
          <w:rFonts w:ascii="Arial" w:hAnsi="Arial" w:cs="Arial"/>
        </w:rPr>
        <w:t>‌</w:t>
      </w:r>
      <w:r>
        <w:rPr>
          <w:rFonts w:hint="cs"/>
          <w:rtl/>
        </w:rPr>
        <w:t>‏ بقيت دارٌ في تربيع</w:t>
      </w:r>
      <w:r>
        <w:rPr>
          <w:rFonts w:ascii="Arial" w:hAnsi="Arial" w:cs="Arial"/>
        </w:rPr>
        <w:t>‌</w:t>
      </w:r>
      <w:r>
        <w:rPr>
          <w:rFonts w:hint="cs"/>
          <w:rtl/>
        </w:rPr>
        <w:t xml:space="preserve"> المسجد، فطلبها من أربابها فامتنعوا، فسأل عن ذلك الفقهاء، فكلٌّ قال له: إنه لا ينبغي أن يدخل شيئاً في المسجد الحرام</w:t>
      </w:r>
      <w:r>
        <w:rPr>
          <w:rFonts w:ascii="Arial" w:hAnsi="Arial" w:cs="Arial"/>
        </w:rPr>
        <w:t>‌</w:t>
      </w:r>
      <w:r>
        <w:rPr>
          <w:rFonts w:hint="cs"/>
          <w:rtl/>
        </w:rPr>
        <w:t>‏ غصباً؛ قال له عليّ بن يقطين</w:t>
      </w:r>
      <w:r>
        <w:rPr>
          <w:rFonts w:ascii="Arial" w:hAnsi="Arial" w:cs="Arial"/>
        </w:rPr>
        <w:t>‌</w:t>
      </w:r>
      <w:r>
        <w:rPr>
          <w:rFonts w:hint="cs"/>
          <w:rtl/>
        </w:rPr>
        <w:t>ٍ يا أميرالمؤمنين لو كتبت إلى موسى بن</w:t>
      </w:r>
      <w:r>
        <w:rPr>
          <w:rFonts w:ascii="Arial" w:hAnsi="Arial" w:cs="Arial"/>
        </w:rPr>
        <w:t>‌</w:t>
      </w:r>
      <w:r>
        <w:rPr>
          <w:rFonts w:ascii="Cambria Math" w:hAnsi="Cambria Math" w:cs="Cambria Math" w:hint="cs"/>
          <w:rtl/>
        </w:rPr>
        <w:t> </w:t>
      </w:r>
      <w:r>
        <w:rPr>
          <w:rFonts w:ascii="Arial" w:hAnsi="Arial" w:cs="Arial" w:hint="cs"/>
          <w:rtl/>
        </w:rPr>
        <w:t>جعفر</w:t>
      </w:r>
      <w:r>
        <w:rPr>
          <w:rFonts w:ascii="Arial" w:hAnsi="Arial" w:cs="Arial"/>
        </w:rPr>
        <w:t>‌</w:t>
      </w:r>
      <w:r>
        <w:rPr>
          <w:rFonts w:hint="cs"/>
          <w:rtl/>
        </w:rPr>
        <w:t>ٍ</w:t>
      </w:r>
      <w:r>
        <w:rPr>
          <w:rStyle w:val="MiqatArabi1"/>
          <w:rFonts w:hint="cs"/>
          <w:rtl/>
        </w:rPr>
        <w:t xml:space="preserve">7 </w:t>
      </w:r>
      <w:r>
        <w:rPr>
          <w:rFonts w:hint="cs"/>
          <w:rtl/>
        </w:rPr>
        <w:t>لأخبرك بوجه الأمر</w:t>
      </w:r>
      <w:r>
        <w:rPr>
          <w:rFonts w:ascii="Arial" w:hAnsi="Arial" w:cs="Arial"/>
        </w:rPr>
        <w:t>‌</w:t>
      </w:r>
      <w:r>
        <w:rPr>
          <w:rFonts w:hint="cs"/>
          <w:rtl/>
        </w:rPr>
        <w:t xml:space="preserve"> في ذلك، فكتب إلى والي المدينة أن يسأل موسى بن جعفر</w:t>
      </w:r>
      <w:r>
        <w:rPr>
          <w:rStyle w:val="MiqatArabi1"/>
          <w:rFonts w:hint="cs"/>
          <w:rtl/>
        </w:rPr>
        <w:t>7</w:t>
      </w:r>
      <w:r>
        <w:rPr>
          <w:rFonts w:ascii="Arial" w:hAnsi="Arial" w:cs="Arial"/>
        </w:rPr>
        <w:t>‌</w:t>
      </w:r>
      <w:r>
        <w:rPr>
          <w:rFonts w:hint="cs"/>
          <w:rtl/>
        </w:rPr>
        <w:t>ٍ عن دار</w:t>
      </w:r>
      <w:r>
        <w:rPr>
          <w:rFonts w:ascii="Arial" w:hAnsi="Arial" w:cs="Arial"/>
        </w:rPr>
        <w:t>‌</w:t>
      </w:r>
      <w:r>
        <w:rPr>
          <w:rFonts w:hint="cs"/>
          <w:rtl/>
        </w:rPr>
        <w:t>ٍ أردنا أن ندخلها في المسجد الحرام</w:t>
      </w:r>
      <w:r>
        <w:rPr>
          <w:rFonts w:ascii="Arial" w:hAnsi="Arial" w:cs="Arial"/>
        </w:rPr>
        <w:t>‌</w:t>
      </w:r>
      <w:r>
        <w:rPr>
          <w:rFonts w:hint="cs"/>
          <w:rtl/>
        </w:rPr>
        <w:t>‏ فامتنع علينا صاحبها فكيف المخرج من ذلك؟ فقال ذلك لأبي الحسن</w:t>
      </w:r>
      <w:r>
        <w:rPr>
          <w:rFonts w:ascii="Arial" w:hAnsi="Arial" w:cs="Arial"/>
        </w:rPr>
        <w:t>‌</w:t>
      </w:r>
      <w:r>
        <w:rPr>
          <w:rStyle w:val="MiqatArabi1"/>
          <w:rFonts w:hint="cs"/>
          <w:rtl/>
        </w:rPr>
        <w:t>7</w:t>
      </w:r>
      <w:r>
        <w:rPr>
          <w:rFonts w:hint="cs"/>
          <w:rtl/>
        </w:rPr>
        <w:t xml:space="preserve"> فقال أبو الحسن</w:t>
      </w:r>
      <w:r>
        <w:rPr>
          <w:rFonts w:ascii="Arial" w:hAnsi="Arial" w:cs="Arial"/>
        </w:rPr>
        <w:t>‌</w:t>
      </w:r>
      <w:r>
        <w:rPr>
          <w:rFonts w:hint="cs"/>
          <w:rtl/>
        </w:rPr>
        <w:t>: «و لا بدّ من الجواب</w:t>
      </w:r>
      <w:r>
        <w:rPr>
          <w:rFonts w:ascii="Arial" w:hAnsi="Arial" w:cs="Arial"/>
        </w:rPr>
        <w:t>‌</w:t>
      </w:r>
      <w:r>
        <w:rPr>
          <w:rFonts w:hint="cs"/>
          <w:rtl/>
        </w:rPr>
        <w:t xml:space="preserve"> في هذا؟» فقال له: الأمر لا بدّ منه؛ فقال له أكتب:</w:t>
      </w:r>
    </w:p>
    <w:p w:rsidR="00B47DD8" w:rsidRDefault="00B47DD8" w:rsidP="00B47DD8">
      <w:pPr>
        <w:pStyle w:val="NormalMiqatArabi"/>
        <w:rPr>
          <w:rtl/>
        </w:rPr>
      </w:pPr>
      <w:r>
        <w:rPr>
          <w:rFonts w:hint="cs"/>
          <w:rtl/>
        </w:rPr>
        <w:t>«بسم</w:t>
      </w:r>
      <w:r>
        <w:rPr>
          <w:rFonts w:ascii="Arial" w:hAnsi="Arial" w:cs="Arial"/>
        </w:rPr>
        <w:t>‌</w:t>
      </w:r>
      <w:r>
        <w:rPr>
          <w:rFonts w:hint="cs"/>
          <w:rtl/>
        </w:rPr>
        <w:t xml:space="preserve"> الله الرّحمن</w:t>
      </w:r>
      <w:r>
        <w:rPr>
          <w:rFonts w:ascii="Arial" w:hAnsi="Arial" w:cs="Arial"/>
        </w:rPr>
        <w:t>‌</w:t>
      </w:r>
      <w:r>
        <w:rPr>
          <w:rFonts w:hint="cs"/>
          <w:rtl/>
        </w:rPr>
        <w:t xml:space="preserve"> الرّحيم،</w:t>
      </w:r>
      <w:r>
        <w:rPr>
          <w:rFonts w:ascii="Arial" w:hAnsi="Arial" w:cs="Arial"/>
        </w:rPr>
        <w:t>‌</w:t>
      </w:r>
      <w:r>
        <w:rPr>
          <w:rFonts w:hint="cs"/>
          <w:rtl/>
        </w:rPr>
        <w:t xml:space="preserve"> إن كانت الكعبة هي النّاز</w:t>
      </w:r>
      <w:r>
        <w:rPr>
          <w:rFonts w:ascii="Arial" w:hAnsi="Arial" w:cs="Arial"/>
        </w:rPr>
        <w:t>‌</w:t>
      </w:r>
      <w:r>
        <w:rPr>
          <w:rFonts w:hint="cs"/>
          <w:rtl/>
        </w:rPr>
        <w:t>لة بالنّاس</w:t>
      </w:r>
      <w:r>
        <w:rPr>
          <w:rFonts w:ascii="Arial" w:hAnsi="Arial" w:cs="Arial"/>
        </w:rPr>
        <w:t>‌</w:t>
      </w:r>
      <w:r>
        <w:rPr>
          <w:rFonts w:hint="cs"/>
          <w:rtl/>
        </w:rPr>
        <w:t xml:space="preserve"> فالنّاس أولى بفنائها، و إن كان النّاس هم النازلون [النّاز</w:t>
      </w:r>
      <w:r>
        <w:rPr>
          <w:rFonts w:ascii="Arial" w:hAnsi="Arial" w:cs="Arial"/>
        </w:rPr>
        <w:t>‌</w:t>
      </w:r>
      <w:r>
        <w:rPr>
          <w:rFonts w:hint="cs"/>
          <w:rtl/>
        </w:rPr>
        <w:t>لين‏] بفناء الكعبة، فالكعبة أولى بفنائها»؛ فلمّا أتى الكتاب المهديّ، أخذ الكتاب فقبّله، ثمّ أمر بهدم</w:t>
      </w:r>
      <w:r>
        <w:rPr>
          <w:rFonts w:ascii="Arial" w:hAnsi="Arial" w:cs="Arial"/>
        </w:rPr>
        <w:t>‌</w:t>
      </w:r>
      <w:r>
        <w:rPr>
          <w:rFonts w:hint="cs"/>
          <w:rtl/>
        </w:rPr>
        <w:t xml:space="preserve"> الدّار</w:t>
      </w:r>
      <w:r>
        <w:rPr>
          <w:rFonts w:ascii="Arial" w:hAnsi="Arial" w:cs="Arial"/>
        </w:rPr>
        <w:t>‌</w:t>
      </w:r>
      <w:r>
        <w:rPr>
          <w:rFonts w:hint="cs"/>
          <w:rtl/>
        </w:rPr>
        <w:t>، فأتى أهل الدّار</w:t>
      </w:r>
      <w:r>
        <w:rPr>
          <w:rFonts w:ascii="Arial" w:hAnsi="Arial" w:cs="Arial"/>
        </w:rPr>
        <w:t>‌</w:t>
      </w:r>
      <w:r>
        <w:rPr>
          <w:rFonts w:hint="cs"/>
          <w:rtl/>
        </w:rPr>
        <w:t xml:space="preserve"> أبا الحسن</w:t>
      </w:r>
      <w:r>
        <w:rPr>
          <w:rStyle w:val="MiqatArabi1"/>
          <w:rFonts w:ascii="Arial" w:hAnsi="Arial" w:cs="Arial"/>
        </w:rPr>
        <w:t>‌</w:t>
      </w:r>
      <w:r>
        <w:rPr>
          <w:rStyle w:val="MiqatArabi1"/>
          <w:rFonts w:hint="cs"/>
          <w:rtl/>
        </w:rPr>
        <w:t>7</w:t>
      </w:r>
      <w:r>
        <w:rPr>
          <w:rFonts w:hint="cs"/>
          <w:rtl/>
        </w:rPr>
        <w:t xml:space="preserve"> فسألوه أن يكتب لهم إلى المهديّ كتاباً في ثمن</w:t>
      </w:r>
      <w:r>
        <w:rPr>
          <w:rFonts w:ascii="Arial" w:hAnsi="Arial" w:cs="Arial"/>
        </w:rPr>
        <w:t>‌</w:t>
      </w:r>
      <w:r>
        <w:rPr>
          <w:rFonts w:hint="cs"/>
          <w:rtl/>
        </w:rPr>
        <w:t xml:space="preserve"> دار</w:t>
      </w:r>
      <w:r>
        <w:rPr>
          <w:rFonts w:ascii="Arial" w:hAnsi="Arial" w:cs="Arial"/>
        </w:rPr>
        <w:t>‌</w:t>
      </w:r>
      <w:r>
        <w:rPr>
          <w:rFonts w:hint="cs"/>
          <w:rtl/>
        </w:rPr>
        <w:t>هم؛ فكتب إليه: «أن</w:t>
      </w:r>
      <w:r>
        <w:rPr>
          <w:rFonts w:ascii="Arial" w:hAnsi="Arial" w:cs="Arial"/>
        </w:rPr>
        <w:t>‌</w:t>
      </w:r>
      <w:r>
        <w:rPr>
          <w:rFonts w:hint="cs"/>
          <w:rtl/>
        </w:rPr>
        <w:t xml:space="preserve"> ارضخ لهم شيئاً»؛ فأرضاهم.‏</w:t>
      </w:r>
      <w:r>
        <w:rPr>
          <w:rStyle w:val="MiqatArabi2"/>
          <w:vertAlign w:val="superscript"/>
          <w:rtl/>
        </w:rPr>
        <w:footnoteReference w:id="78"/>
      </w:r>
    </w:p>
    <w:p w:rsidR="00B47DD8" w:rsidRDefault="00B47DD8" w:rsidP="00B47DD8">
      <w:pPr>
        <w:pStyle w:val="NormalMiqatArabi"/>
        <w:rPr>
          <w:rtl/>
        </w:rPr>
      </w:pPr>
      <w:r>
        <w:rPr>
          <w:rFonts w:hint="cs"/>
          <w:rtl/>
        </w:rPr>
        <w:t>10. حدثني محمد بن الحسن، قال حدثني محمد بن الحسن الصفار، عن أحمد بن محمد، عن ابن فضال، عن علي بن عقبة بن خالد، عن ميسرة قال: كنت عند أبي جعفر</w:t>
      </w:r>
      <w:r>
        <w:rPr>
          <w:rStyle w:val="MiqatArabi1"/>
          <w:rFonts w:hint="cs"/>
          <w:rtl/>
        </w:rPr>
        <w:t>7</w:t>
      </w:r>
      <w:r>
        <w:rPr>
          <w:rFonts w:hint="cs"/>
          <w:rtl/>
        </w:rPr>
        <w:t xml:space="preserve"> وعنده في الفسطاط نحو من خمسين رجلاً، فجلس بعد سكوت منا طويلاً فقال: «ما لكم لعلكم ترون أني نبي الله! والله ما أنا كذلك، ولكن لي قرابة من رسول الله</w:t>
      </w:r>
      <w:r>
        <w:rPr>
          <w:rStyle w:val="MiqatArabi1"/>
          <w:rFonts w:hint="cs"/>
          <w:rtl/>
        </w:rPr>
        <w:t>9</w:t>
      </w:r>
      <w:r>
        <w:rPr>
          <w:rFonts w:hint="cs"/>
          <w:rtl/>
        </w:rPr>
        <w:t xml:space="preserve"> </w:t>
      </w:r>
      <w:r>
        <w:rPr>
          <w:rFonts w:hint="cs"/>
          <w:rtl/>
        </w:rPr>
        <w:lastRenderedPageBreak/>
        <w:t>وولادة، فمن وصلنا ، وصله اللهُ ومن أحبنا أحبه اللهُ عزوجل، ومن حرمنا حرمه اللهُ، أتدرون أيّ البقاع أفضل عند الله منزلة؟ فلم يتكلم أحدٌ منا، وكان هو الرادّ على نفسه، قال: ذلك مكة الحرام التي رضيها الله لنفسه حرماً وجعل بيته فيها، ثم قال: أتدرون أي البقاء أفضل فيها عند الله حرمة؟ فلم يتكلم أحد منا فكان هو الراد على نفسه، فقال: ذلك المسجد الحرام، ثم قال : أتدرون أي بقعة في المسجد الحرام أفضل عند الله حرمة؟ فلم يتكلم أحد منا فكان هو الراد على نفسه، قال: ذلك ما بين الركن الأسود والمقام وباب الكعبة، وذلك حطيم إسماعيل</w:t>
      </w:r>
      <w:r>
        <w:rPr>
          <w:rStyle w:val="MiqatArabi1"/>
          <w:rFonts w:hint="cs"/>
          <w:rtl/>
        </w:rPr>
        <w:t>7</w:t>
      </w:r>
      <w:r>
        <w:rPr>
          <w:rFonts w:hint="cs"/>
          <w:rtl/>
        </w:rPr>
        <w:t xml:space="preserve"> ذلك الذي كان يذود غنيماته ويصلي فيه، والله لو أن عبداً صف قدميه في ذلك المكان قام ليلاً مصلياً حتى يجيئه النهار، وصام حتى يجيئه الليل ولم يعرف حقنا وحرمتنا أهل البيت، لم يقبل الله منه شيئاً أبداً».</w:t>
      </w:r>
      <w:r>
        <w:rPr>
          <w:rStyle w:val="MiqatArabi2"/>
          <w:vertAlign w:val="superscript"/>
          <w:rtl/>
        </w:rPr>
        <w:footnoteReference w:id="79"/>
      </w:r>
    </w:p>
    <w:p w:rsidR="00B47DD8" w:rsidRDefault="00B47DD8" w:rsidP="00B47DD8">
      <w:pPr>
        <w:pStyle w:val="NormalMiqatArabi"/>
        <w:rPr>
          <w:rtl/>
        </w:rPr>
      </w:pPr>
      <w:r>
        <w:rPr>
          <w:rFonts w:hint="cs"/>
          <w:rtl/>
        </w:rPr>
        <w:t>11. في الدروس :149، روى البزنطي عن ثعلبة بن ميسر، قال: كنّا عند أبي جعفر</w:t>
      </w:r>
      <w:r>
        <w:rPr>
          <w:rStyle w:val="MiqatArabi1"/>
          <w:rFonts w:hint="cs"/>
          <w:rtl/>
        </w:rPr>
        <w:t>7</w:t>
      </w:r>
      <w:r>
        <w:rPr>
          <w:rFonts w:hint="cs"/>
          <w:rtl/>
        </w:rPr>
        <w:t xml:space="preserve"> في الفسطاط (منى‏) نحواً من خمسين رجلاً، فقال لنا: «أتدرون أيّ البقاع أفضل عند الله منزلة؟ فلم يتكلّم أحد، فكان هو الرادّ على‏ نفسه، فقال: تلك مكّة الحرام الذي رضيها الله لنفسه حرماً، وجعل بيته فيها. ثم قال: أتدرون أي‏ بقعة في مكّة أفضل حرمة؟ فلم يتكلم أحد، فكان هو الرادّ على‏ نفسه، فقال: ذلك المسجد الحرام. ثم قال: أتدرون أي‏بقعة في المسجد أعظم عند الله حرمة؟ فلم يتكلم أحد، فكان هو الراد على‏ نفسه. فقال: ذلك بين الركن (الحجر) </w:t>
      </w:r>
      <w:r>
        <w:rPr>
          <w:rFonts w:hint="cs"/>
          <w:rtl/>
        </w:rPr>
        <w:lastRenderedPageBreak/>
        <w:t>الأسود إلى‏ باب الكعبة، ذلك حطيم إسماعيل</w:t>
      </w:r>
      <w:r>
        <w:rPr>
          <w:rStyle w:val="MiqatArabi1"/>
          <w:rFonts w:hint="cs"/>
          <w:rtl/>
        </w:rPr>
        <w:t>7</w:t>
      </w:r>
      <w:r>
        <w:rPr>
          <w:rFonts w:hint="cs"/>
          <w:rtl/>
        </w:rPr>
        <w:t xml:space="preserve"> الذي كان يذود فيه غنيمته ويصلّي فيه. فوالله لو أنّ عبداً صفّ قدميه في ذلك المقام، قائماً بالليل مصلياً حتى‏ يجنّه النهار، وقائماً النهار حتى‏ يجنّه الليل، ولم يعرف حقنا وحرمتنا أهل البيت، لم يقبل الله منه شيئاً أبداً!».</w:t>
      </w:r>
    </w:p>
    <w:p w:rsidR="00B47DD8" w:rsidRDefault="00B47DD8" w:rsidP="00B47DD8">
      <w:pPr>
        <w:pStyle w:val="NormalMiqatArabi"/>
        <w:rPr>
          <w:rtl/>
        </w:rPr>
      </w:pPr>
      <w:r>
        <w:rPr>
          <w:rFonts w:hint="cs"/>
          <w:rtl/>
        </w:rPr>
        <w:t>ألا إن أبانا إبراهيم</w:t>
      </w:r>
      <w:r>
        <w:rPr>
          <w:rStyle w:val="MiqatArabi1"/>
          <w:rFonts w:hint="cs"/>
          <w:rtl/>
        </w:rPr>
        <w:t>7</w:t>
      </w:r>
      <w:r>
        <w:rPr>
          <w:rFonts w:hint="cs"/>
          <w:rtl/>
        </w:rPr>
        <w:t xml:space="preserve"> كان مما اشترط على‏ ربّه أن قال: </w:t>
      </w:r>
      <w:r>
        <w:rPr>
          <w:rStyle w:val="MiqatArabi3"/>
          <w:rFonts w:hint="cs"/>
          <w:rtl/>
        </w:rPr>
        <w:t>(</w:t>
      </w:r>
      <w:r>
        <w:rPr>
          <w:rStyle w:val="MiqatArabi5"/>
          <w:rFonts w:hint="cs"/>
          <w:rtl/>
        </w:rPr>
        <w:t>فَاجْعَلْ أفْئِدَةً مِنَ النَّاس</w:t>
      </w:r>
      <w:r>
        <w:rPr>
          <w:rStyle w:val="MiqatArabi5"/>
          <w:rFonts w:ascii="Arial" w:hAnsi="Arial" w:cs="Arial"/>
        </w:rPr>
        <w:t>‌</w:t>
      </w:r>
      <w:r>
        <w:rPr>
          <w:rStyle w:val="MiqatArabi5"/>
          <w:rFonts w:hint="cs"/>
          <w:rtl/>
        </w:rPr>
        <w:t>ِ تَهْو</w:t>
      </w:r>
      <w:r>
        <w:rPr>
          <w:rStyle w:val="MiqatArabi5"/>
          <w:rFonts w:ascii="Arial" w:hAnsi="Arial" w:cs="Arial"/>
        </w:rPr>
        <w:t>‌</w:t>
      </w:r>
      <w:r>
        <w:rPr>
          <w:rStyle w:val="MiqatArabi5"/>
          <w:rFonts w:hint="cs"/>
          <w:rtl/>
        </w:rPr>
        <w:t>ِي إلَيْهمْ</w:t>
      </w:r>
      <w:r>
        <w:rPr>
          <w:rStyle w:val="MiqatArabi3"/>
          <w:rFonts w:hint="cs"/>
          <w:rtl/>
        </w:rPr>
        <w:t>)</w:t>
      </w:r>
      <w:r>
        <w:rPr>
          <w:rFonts w:hint="cs"/>
          <w:rtl/>
        </w:rPr>
        <w:t xml:space="preserve"> أما إنّه لم يعن الناس كلّهم، فأنتم أولئك رحمكم الله ونظراؤكم، وإنّما مثلكم في الناس مثل الشعرة السوداء في الثور الأنور.</w:t>
      </w:r>
      <w:r>
        <w:rPr>
          <w:rStyle w:val="MiqatArabi2"/>
          <w:vertAlign w:val="superscript"/>
          <w:rtl/>
        </w:rPr>
        <w:footnoteReference w:id="80"/>
      </w:r>
    </w:p>
    <w:p w:rsidR="00B47DD8" w:rsidRDefault="00B47DD8" w:rsidP="00B47DD8">
      <w:pPr>
        <w:pStyle w:val="NormalMiqatArabi"/>
        <w:rPr>
          <w:rtl/>
        </w:rPr>
      </w:pPr>
      <w:r>
        <w:rPr>
          <w:rFonts w:hint="cs"/>
          <w:rtl/>
        </w:rPr>
        <w:t>12. عليّ بن إبراهيم، عن أبيه، ومحمد بن إسماعيل، عن الفضل بن شاذان جميعاً، عن صفوان بن يحيى، وابن أبي عمير، عن معاوية بن عمّار، عن أبي عبدالله</w:t>
      </w:r>
      <w:r>
        <w:rPr>
          <w:rStyle w:val="MiqatArabi1"/>
          <w:rFonts w:hint="cs"/>
          <w:rtl/>
        </w:rPr>
        <w:t>7</w:t>
      </w:r>
      <w:r>
        <w:rPr>
          <w:rFonts w:hint="cs"/>
          <w:rtl/>
        </w:rPr>
        <w:t xml:space="preserve"> قال: «إذا دخلت المسجد الحرام،‏ فادخله حافياً على السكينة والوقار والخشوع؛ وقال: ومن دخله بخشوع غفر الله له إن شاء الله، قلت: ما الخشوع؟ قال: السكينة، لاتدخله بتكبّر، فإذا انتهيت إلى باب المسجد فقم وقل: السلام عليك أيّها النبيّ ورحمة الله وبركاته، بسم الله وبالله ومن الله وما شاء الله، والسلام على أنبياء ورسله، والسلام على رسُول‏الله، والسلام على إبراهيم، والحمد لله رب العالمين، فإذا دخلت المسجد فارفع يديك واستقبل البيت وقل: أللّهُمّ إنّي أسألك في مقامي هذا في أوّل مناسكي أن تقبل توبتي، وأن تجاوز عن خطيئتي، وتضع عني وزري، الحمد لله الذي بلغني بيته الحرام، أللّهُمّ </w:t>
      </w:r>
      <w:r>
        <w:rPr>
          <w:rFonts w:hint="cs"/>
          <w:rtl/>
        </w:rPr>
        <w:lastRenderedPageBreak/>
        <w:t>إنّي أشهد أنّ هذا بيتك الحرام، الذي جعلته مثابة للناس وأمْناً مُباركاً وهدىً للعالمين، أللّهُمّ إنّي عبدك و البلد بلدك، والبيت بيتك، جئت أطلب رحمتك وأؤمّ طاعتك، مطيعاً لأمرك، راضياً بقدرك، أسألك مسألة المضطرّ إليك، الخائف لعقوبتك، أللّهُمّ افتح لي أبواب رحمتك واستعملني بطاعتك ومرضاتك».</w:t>
      </w:r>
      <w:r>
        <w:rPr>
          <w:rStyle w:val="MiqatArabi2"/>
          <w:vertAlign w:val="superscript"/>
          <w:rtl/>
        </w:rPr>
        <w:footnoteReference w:id="81"/>
      </w:r>
    </w:p>
    <w:p w:rsidR="00B47DD8" w:rsidRDefault="00B47DD8" w:rsidP="00B47DD8">
      <w:pPr>
        <w:pStyle w:val="NormalMiqatArabi"/>
        <w:rPr>
          <w:rtl/>
        </w:rPr>
      </w:pPr>
      <w:r>
        <w:rPr>
          <w:rFonts w:hint="cs"/>
          <w:rtl/>
        </w:rPr>
        <w:t>13. في البحار، أوصى‏ رجل بجاريته هدياً للكعبة، فقدم الوصي إلى‏ مكّة، ودخل المسجد الحرام‏، فسأل عن (حكم) الجارية، فقيل له: إدفعها إلى‏ بني شيبة، وقيل له غير ذلك، فاختلف عليه القول، فقال له رجل من أهل المسجد: ألا أرشدك إلى‏ من يرشدك إلى الحق؟ قال: بلى‏، فأشار إلى‏ شيخ جالس في المسجد، فإذا هو جعفر بن محمد الصادق</w:t>
      </w:r>
      <w:r>
        <w:rPr>
          <w:rStyle w:val="MiqatArabi1"/>
          <w:rFonts w:hint="cs"/>
          <w:rtl/>
        </w:rPr>
        <w:t>8</w:t>
      </w:r>
      <w:r>
        <w:rPr>
          <w:rFonts w:hint="cs"/>
          <w:rtl/>
        </w:rPr>
        <w:t xml:space="preserve"> فسأله وقصّ عليه القصّة، فقال</w:t>
      </w:r>
      <w:r>
        <w:rPr>
          <w:rStyle w:val="MiqatArabi1"/>
          <w:rFonts w:hint="cs"/>
          <w:rtl/>
        </w:rPr>
        <w:t>7</w:t>
      </w:r>
      <w:r>
        <w:rPr>
          <w:rFonts w:hint="cs"/>
          <w:rtl/>
        </w:rPr>
        <w:t>: «إنّ الكعبة لا تأكل ولا تشرب، وما أهدي لها فهو لزوارها، بع الجارية وقم على الحِجر فناد هل من منقطع له وهل من محتاج من زوارها؟ فإذا أتوك فاسأل عنهم وأعطهم، واقسم فيهم ثمنها، فقال له الرجل: إنّ بعض من سألته أمرني بدفعها إلى‏ بني شيبة. فقال</w:t>
      </w:r>
      <w:r>
        <w:rPr>
          <w:rStyle w:val="MiqatArabi1"/>
          <w:rFonts w:hint="cs"/>
          <w:rtl/>
        </w:rPr>
        <w:t>7</w:t>
      </w:r>
      <w:r>
        <w:rPr>
          <w:rFonts w:hint="cs"/>
          <w:rtl/>
        </w:rPr>
        <w:t>: أما إنّ قائمنا لو قد قام (لقد) أخذهم وقطع أيديهم وطاف بهم، وقال: هؤلاء سراق الله»‏.</w:t>
      </w:r>
      <w:r>
        <w:rPr>
          <w:rStyle w:val="MiqatArabi2"/>
          <w:vertAlign w:val="superscript"/>
          <w:rtl/>
        </w:rPr>
        <w:footnoteReference w:id="82"/>
      </w:r>
    </w:p>
    <w:p w:rsidR="00B47DD8" w:rsidRDefault="00B47DD8" w:rsidP="00B47DD8">
      <w:pPr>
        <w:pStyle w:val="NormalMiqatArabi"/>
        <w:rPr>
          <w:rtl/>
        </w:rPr>
      </w:pPr>
      <w:r>
        <w:rPr>
          <w:rFonts w:hint="cs"/>
          <w:rtl/>
        </w:rPr>
        <w:lastRenderedPageBreak/>
        <w:t>14. الحسين بن محمد، عن معلى بن محمد، عن الوشاء، عن حماد بن عثمان، عن الحسن بن نعمان قال: سألت أبا عبدالله</w:t>
      </w:r>
      <w:r>
        <w:rPr>
          <w:rStyle w:val="MiqatArabi1"/>
          <w:rFonts w:hint="cs"/>
          <w:rtl/>
        </w:rPr>
        <w:t>7</w:t>
      </w:r>
      <w:r>
        <w:rPr>
          <w:rFonts w:hint="cs"/>
          <w:rtl/>
        </w:rPr>
        <w:t xml:space="preserve"> عمّا زادوا في المسجد الحرام‏، فقال: «إنَّ إبراهيم وإسماعيل</w:t>
      </w:r>
      <w:r>
        <w:rPr>
          <w:rStyle w:val="MiqatArabi1"/>
          <w:rFonts w:hint="cs"/>
          <w:rtl/>
        </w:rPr>
        <w:t>8</w:t>
      </w:r>
      <w:r>
        <w:rPr>
          <w:rFonts w:hint="cs"/>
          <w:rtl/>
        </w:rPr>
        <w:t xml:space="preserve"> حدَّا المسجد الحرام‏ بين الصّفا والمروة».</w:t>
      </w:r>
      <w:r>
        <w:rPr>
          <w:rStyle w:val="MiqatArabi2"/>
          <w:vertAlign w:val="superscript"/>
          <w:rtl/>
        </w:rPr>
        <w:footnoteReference w:id="83"/>
      </w:r>
    </w:p>
    <w:p w:rsidR="00B47DD8" w:rsidRDefault="00B47DD8" w:rsidP="00B47DD8">
      <w:pPr>
        <w:pStyle w:val="NormalMiqatArabi"/>
        <w:rPr>
          <w:rtl/>
        </w:rPr>
      </w:pPr>
      <w:r>
        <w:rPr>
          <w:rFonts w:hint="cs"/>
          <w:rtl/>
        </w:rPr>
        <w:t>15. وسمع الإمام الحسن المجتبى</w:t>
      </w:r>
      <w:r>
        <w:rPr>
          <w:rStyle w:val="MiqatArabi1"/>
          <w:rFonts w:hint="cs"/>
          <w:rtl/>
        </w:rPr>
        <w:t>7</w:t>
      </w:r>
      <w:r>
        <w:rPr>
          <w:rFonts w:hint="cs"/>
          <w:rtl/>
        </w:rPr>
        <w:t xml:space="preserve"> رجلاً إلى جنبه في المسجد الحرام، يسأل الله أن يرزقه عشرة آلاف درهم، فانصرف إلى بيته وبعث إليه بعشرة آلاف درهم».</w:t>
      </w:r>
      <w:r>
        <w:rPr>
          <w:rStyle w:val="MiqatArabi2"/>
          <w:vertAlign w:val="superscript"/>
          <w:rtl/>
        </w:rPr>
        <w:footnoteReference w:id="84"/>
      </w:r>
    </w:p>
    <w:p w:rsidR="00B47DD8" w:rsidRDefault="00B47DD8" w:rsidP="00B47DD8">
      <w:pPr>
        <w:pStyle w:val="NormalMiqatArabi"/>
        <w:rPr>
          <w:rtl/>
        </w:rPr>
      </w:pPr>
      <w:r>
        <w:rPr>
          <w:rFonts w:hint="cs"/>
          <w:rtl/>
        </w:rPr>
        <w:t>16. قال الإمام الرّضا</w:t>
      </w:r>
      <w:r>
        <w:rPr>
          <w:rStyle w:val="MiqatArabi1"/>
          <w:rFonts w:hint="cs"/>
          <w:rtl/>
        </w:rPr>
        <w:t>7</w:t>
      </w:r>
      <w:r>
        <w:rPr>
          <w:rFonts w:hint="cs"/>
          <w:rtl/>
        </w:rPr>
        <w:t>‏: «إنّ الصّلاة في المسجد الحرام</w:t>
      </w:r>
      <w:r>
        <w:rPr>
          <w:rFonts w:ascii="Arial" w:hAnsi="Arial" w:cs="Arial"/>
        </w:rPr>
        <w:t>‌</w:t>
      </w:r>
      <w:r>
        <w:rPr>
          <w:rFonts w:hint="cs"/>
          <w:rtl/>
        </w:rPr>
        <w:t xml:space="preserve"> أفضل من الصّلاة في غير</w:t>
      </w:r>
      <w:r>
        <w:rPr>
          <w:rFonts w:ascii="Arial" w:hAnsi="Arial" w:cs="Arial"/>
        </w:rPr>
        <w:t>‌</w:t>
      </w:r>
      <w:r>
        <w:rPr>
          <w:rFonts w:hint="cs"/>
          <w:rtl/>
        </w:rPr>
        <w:t>ه ستّين سنةً و أشهر [أو شهراً].</w:t>
      </w:r>
      <w:r>
        <w:rPr>
          <w:rStyle w:val="MiqatArabi2"/>
          <w:vertAlign w:val="superscript"/>
          <w:rtl/>
        </w:rPr>
        <w:footnoteReference w:id="85"/>
      </w:r>
    </w:p>
    <w:p w:rsidR="00B47DD8" w:rsidRDefault="00B47DD8" w:rsidP="00B47DD8">
      <w:pPr>
        <w:pStyle w:val="NormalMiqatArabi"/>
        <w:rPr>
          <w:rtl/>
        </w:rPr>
      </w:pPr>
      <w:r>
        <w:rPr>
          <w:rFonts w:hint="cs"/>
          <w:rtl/>
        </w:rPr>
        <w:t>17. كامل الزيارات، جماعة مشايخي عن</w:t>
      </w:r>
      <w:r>
        <w:rPr>
          <w:rFonts w:ascii="Arial" w:hAnsi="Arial" w:cs="Arial"/>
        </w:rPr>
        <w:t>‌</w:t>
      </w:r>
      <w:r>
        <w:rPr>
          <w:rFonts w:hint="cs"/>
          <w:rtl/>
        </w:rPr>
        <w:t xml:space="preserve"> الحميريّ، عن إبراهيم بن</w:t>
      </w:r>
      <w:r>
        <w:rPr>
          <w:rFonts w:ascii="Arial" w:hAnsi="Arial" w:cs="Arial"/>
        </w:rPr>
        <w:t>‌</w:t>
      </w:r>
      <w:r>
        <w:rPr>
          <w:rFonts w:hint="cs"/>
          <w:rtl/>
        </w:rPr>
        <w:t xml:space="preserve"> مهزيار، عن أخيه عليٍّ، عن</w:t>
      </w:r>
      <w:r>
        <w:rPr>
          <w:rFonts w:ascii="Arial" w:hAnsi="Arial" w:cs="Arial"/>
        </w:rPr>
        <w:t>‌</w:t>
      </w:r>
      <w:r>
        <w:rPr>
          <w:rFonts w:hint="cs"/>
          <w:rtl/>
        </w:rPr>
        <w:t xml:space="preserve"> الحسن</w:t>
      </w:r>
      <w:r>
        <w:rPr>
          <w:rFonts w:ascii="Arial" w:hAnsi="Arial" w:cs="Arial"/>
        </w:rPr>
        <w:t>‌</w:t>
      </w:r>
      <w:r>
        <w:rPr>
          <w:rFonts w:hint="cs"/>
          <w:rtl/>
        </w:rPr>
        <w:t xml:space="preserve"> بن</w:t>
      </w:r>
      <w:r>
        <w:rPr>
          <w:rFonts w:ascii="Arial" w:hAnsi="Arial" w:cs="Arial"/>
        </w:rPr>
        <w:t>‌</w:t>
      </w:r>
      <w:r>
        <w:rPr>
          <w:rFonts w:hint="cs"/>
          <w:rtl/>
        </w:rPr>
        <w:t xml:space="preserve"> سعيدٍ، عن صفوان بن</w:t>
      </w:r>
      <w:r>
        <w:rPr>
          <w:rFonts w:ascii="Arial" w:hAnsi="Arial" w:cs="Arial"/>
        </w:rPr>
        <w:t>‌</w:t>
      </w:r>
      <w:r>
        <w:rPr>
          <w:rFonts w:hint="cs"/>
          <w:rtl/>
        </w:rPr>
        <w:t xml:space="preserve"> يحيى و ابن</w:t>
      </w:r>
      <w:r>
        <w:rPr>
          <w:rFonts w:ascii="Arial" w:hAnsi="Arial" w:cs="Arial"/>
        </w:rPr>
        <w:t>‌</w:t>
      </w:r>
      <w:r>
        <w:rPr>
          <w:rFonts w:hint="cs"/>
          <w:rtl/>
        </w:rPr>
        <w:t xml:space="preserve"> أبي عمير</w:t>
      </w:r>
      <w:r>
        <w:rPr>
          <w:rFonts w:ascii="Arial" w:hAnsi="Arial" w:cs="Arial"/>
        </w:rPr>
        <w:t>‌</w:t>
      </w:r>
      <w:r>
        <w:rPr>
          <w:rFonts w:hint="cs"/>
          <w:rtl/>
        </w:rPr>
        <w:t>ٍ و فضالة جميعاً، عن معاو</w:t>
      </w:r>
      <w:r>
        <w:rPr>
          <w:rFonts w:ascii="Arial" w:hAnsi="Arial" w:cs="Arial"/>
        </w:rPr>
        <w:t>‌</w:t>
      </w:r>
      <w:r>
        <w:rPr>
          <w:rFonts w:hint="cs"/>
          <w:rtl/>
        </w:rPr>
        <w:t>ية بن</w:t>
      </w:r>
      <w:r>
        <w:rPr>
          <w:rFonts w:ascii="Arial" w:hAnsi="Arial" w:cs="Arial"/>
        </w:rPr>
        <w:t>‌</w:t>
      </w:r>
      <w:r>
        <w:rPr>
          <w:rFonts w:hint="cs"/>
          <w:rtl/>
        </w:rPr>
        <w:t xml:space="preserve"> عمّار</w:t>
      </w:r>
      <w:r>
        <w:rPr>
          <w:rFonts w:ascii="Arial" w:hAnsi="Arial" w:cs="Arial"/>
        </w:rPr>
        <w:t>‌</w:t>
      </w:r>
      <w:r>
        <w:rPr>
          <w:rFonts w:hint="cs"/>
          <w:rtl/>
        </w:rPr>
        <w:t>ٍ قال:‏ قال أبوعبدالله</w:t>
      </w:r>
      <w:r>
        <w:rPr>
          <w:rStyle w:val="MiqatArabi1"/>
          <w:rFonts w:hint="cs"/>
          <w:rtl/>
        </w:rPr>
        <w:t>7</w:t>
      </w:r>
      <w:r>
        <w:rPr>
          <w:rFonts w:hint="cs"/>
          <w:rtl/>
        </w:rPr>
        <w:t xml:space="preserve"> لابن</w:t>
      </w:r>
      <w:r>
        <w:rPr>
          <w:rFonts w:ascii="Arial" w:hAnsi="Arial" w:cs="Arial"/>
        </w:rPr>
        <w:t>‌</w:t>
      </w:r>
      <w:r>
        <w:rPr>
          <w:rFonts w:hint="cs"/>
          <w:rtl/>
        </w:rPr>
        <w:t xml:space="preserve"> أبي يعفور</w:t>
      </w:r>
      <w:r>
        <w:rPr>
          <w:rFonts w:ascii="Arial" w:hAnsi="Arial" w:cs="Arial"/>
        </w:rPr>
        <w:t>‌</w:t>
      </w:r>
      <w:r>
        <w:rPr>
          <w:rFonts w:hint="cs"/>
          <w:rtl/>
        </w:rPr>
        <w:t>ٍ: «أكثر</w:t>
      </w:r>
      <w:r>
        <w:rPr>
          <w:rFonts w:ascii="Arial" w:hAnsi="Arial" w:cs="Arial"/>
        </w:rPr>
        <w:t>‌</w:t>
      </w:r>
      <w:r>
        <w:rPr>
          <w:rFonts w:hint="cs"/>
          <w:rtl/>
        </w:rPr>
        <w:t xml:space="preserve"> الصّلاة في مسجد رسول</w:t>
      </w:r>
      <w:r>
        <w:rPr>
          <w:rFonts w:ascii="Arial" w:hAnsi="Arial" w:cs="Arial"/>
        </w:rPr>
        <w:t>‌</w:t>
      </w:r>
      <w:r>
        <w:rPr>
          <w:rFonts w:hint="cs"/>
          <w:rtl/>
        </w:rPr>
        <w:t xml:space="preserve"> الله</w:t>
      </w:r>
      <w:r>
        <w:rPr>
          <w:rStyle w:val="MiqatArabi1"/>
          <w:rFonts w:hint="cs"/>
          <w:rtl/>
        </w:rPr>
        <w:t>9</w:t>
      </w:r>
      <w:r>
        <w:rPr>
          <w:rFonts w:hint="cs"/>
          <w:rtl/>
        </w:rPr>
        <w:t xml:space="preserve"> فإنّ رسول الله</w:t>
      </w:r>
      <w:r>
        <w:rPr>
          <w:rStyle w:val="MiqatArabi1"/>
          <w:rFonts w:hint="cs"/>
          <w:rtl/>
        </w:rPr>
        <w:t>9</w:t>
      </w:r>
      <w:r>
        <w:rPr>
          <w:rFonts w:hint="cs"/>
          <w:rtl/>
        </w:rPr>
        <w:t xml:space="preserve"> قال : صلاةٌ في مسجدي هذا كألف صلاةٍ في مسجدٍ غير</w:t>
      </w:r>
      <w:r>
        <w:rPr>
          <w:rFonts w:ascii="Arial" w:hAnsi="Arial" w:cs="Arial"/>
        </w:rPr>
        <w:t>‌</w:t>
      </w:r>
      <w:r>
        <w:rPr>
          <w:rFonts w:hint="cs"/>
          <w:rtl/>
        </w:rPr>
        <w:t>ه ، إلاّ المسجد الحرام ، فإنّ صلاةً في المسجد الحرام</w:t>
      </w:r>
      <w:r>
        <w:rPr>
          <w:rFonts w:ascii="Arial" w:hAnsi="Arial" w:cs="Arial"/>
        </w:rPr>
        <w:t>‌</w:t>
      </w:r>
      <w:r>
        <w:rPr>
          <w:rFonts w:hint="cs"/>
          <w:rtl/>
        </w:rPr>
        <w:t xml:space="preserve"> تعدل ألف </w:t>
      </w:r>
      <w:r>
        <w:rPr>
          <w:rFonts w:hint="cs"/>
          <w:rtl/>
        </w:rPr>
        <w:lastRenderedPageBreak/>
        <w:t>صلاةٍ في مسجدي‏».</w:t>
      </w:r>
      <w:r>
        <w:rPr>
          <w:rStyle w:val="MiqatArabi2"/>
          <w:vertAlign w:val="superscript"/>
          <w:rtl/>
        </w:rPr>
        <w:footnoteReference w:id="86"/>
      </w:r>
      <w:r>
        <w:rPr>
          <w:rFonts w:hint="cs"/>
          <w:rtl/>
        </w:rPr>
        <w:t xml:space="preserve"> </w:t>
      </w:r>
    </w:p>
    <w:p w:rsidR="00B47DD8" w:rsidRDefault="00B47DD8" w:rsidP="00B47DD8">
      <w:pPr>
        <w:pStyle w:val="NormalMiqatArabi"/>
        <w:rPr>
          <w:rtl/>
        </w:rPr>
      </w:pPr>
      <w:r>
        <w:rPr>
          <w:rFonts w:hint="cs"/>
          <w:rtl/>
        </w:rPr>
        <w:t>18. قال علي بن الحسين</w:t>
      </w:r>
      <w:r>
        <w:rPr>
          <w:rStyle w:val="MiqatArabi1"/>
          <w:rFonts w:hint="cs"/>
          <w:rtl/>
        </w:rPr>
        <w:t>7</w:t>
      </w:r>
      <w:r>
        <w:rPr>
          <w:rFonts w:hint="cs"/>
          <w:rtl/>
        </w:rPr>
        <w:t>‏: «بعث رسول الله</w:t>
      </w:r>
      <w:r>
        <w:rPr>
          <w:rStyle w:val="MiqatArabi1"/>
          <w:rFonts w:hint="cs"/>
          <w:rtl/>
        </w:rPr>
        <w:t>9</w:t>
      </w:r>
      <w:r>
        <w:rPr>
          <w:rFonts w:hint="cs"/>
          <w:rtl/>
        </w:rPr>
        <w:t xml:space="preserve"> أميرالمؤمنين</w:t>
      </w:r>
      <w:r>
        <w:rPr>
          <w:rStyle w:val="MiqatArabi1"/>
          <w:rFonts w:hint="cs"/>
          <w:rtl/>
        </w:rPr>
        <w:t>7</w:t>
      </w:r>
      <w:r>
        <w:rPr>
          <w:rFonts w:hint="cs"/>
          <w:rtl/>
        </w:rPr>
        <w:t xml:space="preserve"> وكان عليٌّ والله المؤذن، فأذّن بأذان الله ورسوله يوم الحج الأكبر من المواقف كلّها، فكان مانادى‏ به أن لا يطوف بعد هذا العام عريان، ولا يقرب المسجد الحرام‏ بعد هذا العام مشرك».</w:t>
      </w:r>
      <w:r>
        <w:rPr>
          <w:rStyle w:val="MiqatArabi2"/>
          <w:vertAlign w:val="superscript"/>
          <w:rtl/>
        </w:rPr>
        <w:footnoteReference w:id="87"/>
      </w:r>
    </w:p>
    <w:p w:rsidR="00B47DD8" w:rsidRDefault="00B47DD8" w:rsidP="00B47DD8">
      <w:pPr>
        <w:pStyle w:val="NormalMiqatArabi"/>
        <w:rPr>
          <w:rtl/>
        </w:rPr>
      </w:pPr>
      <w:r>
        <w:rPr>
          <w:rFonts w:hint="cs"/>
          <w:rtl/>
        </w:rPr>
        <w:t>19. علل الشرائع، أبي، عن سعدٍ، عن أحمد بن</w:t>
      </w:r>
      <w:r>
        <w:rPr>
          <w:rFonts w:ascii="Arial" w:hAnsi="Arial" w:cs="Arial"/>
        </w:rPr>
        <w:t>‌</w:t>
      </w:r>
      <w:r>
        <w:rPr>
          <w:rFonts w:hint="cs"/>
          <w:rtl/>
        </w:rPr>
        <w:t xml:space="preserve"> محمّدٍ، عن محمّد بن</w:t>
      </w:r>
      <w:r>
        <w:rPr>
          <w:rFonts w:ascii="Arial" w:hAnsi="Arial" w:cs="Arial"/>
        </w:rPr>
        <w:t>‌</w:t>
      </w:r>
      <w:r>
        <w:rPr>
          <w:rFonts w:hint="cs"/>
          <w:rtl/>
        </w:rPr>
        <w:t xml:space="preserve"> يحيى، عن حمّاد بن</w:t>
      </w:r>
      <w:r>
        <w:rPr>
          <w:rFonts w:ascii="Arial" w:hAnsi="Arial" w:cs="Arial"/>
        </w:rPr>
        <w:t>‌</w:t>
      </w:r>
      <w:r>
        <w:rPr>
          <w:rFonts w:hint="cs"/>
          <w:rtl/>
        </w:rPr>
        <w:t xml:space="preserve"> عثمان، قال:‏ «رأيت أبا عبدالله</w:t>
      </w:r>
      <w:r>
        <w:rPr>
          <w:rStyle w:val="MiqatArabi1"/>
          <w:rFonts w:hint="cs"/>
          <w:rtl/>
        </w:rPr>
        <w:t>7</w:t>
      </w:r>
      <w:r>
        <w:rPr>
          <w:rFonts w:hint="cs"/>
          <w:rtl/>
        </w:rPr>
        <w:t xml:space="preserve"> يكره الاحتباء في الحرم</w:t>
      </w:r>
      <w:r>
        <w:rPr>
          <w:rFonts w:ascii="Arial" w:hAnsi="Arial" w:cs="Arial"/>
        </w:rPr>
        <w:t>‌</w:t>
      </w:r>
      <w:r>
        <w:rPr>
          <w:rFonts w:hint="cs"/>
          <w:rtl/>
        </w:rPr>
        <w:t>، قال: و يكره الاحتباء في المسجد الحرام</w:t>
      </w:r>
      <w:r>
        <w:rPr>
          <w:rFonts w:ascii="Arial" w:hAnsi="Arial" w:cs="Arial"/>
        </w:rPr>
        <w:t>‌</w:t>
      </w:r>
      <w:r>
        <w:rPr>
          <w:rFonts w:hint="cs"/>
          <w:rtl/>
        </w:rPr>
        <w:t>‏ إعظاماً للكعبة».</w:t>
      </w:r>
      <w:r>
        <w:rPr>
          <w:rStyle w:val="MiqatArabi2"/>
          <w:vertAlign w:val="superscript"/>
          <w:rtl/>
        </w:rPr>
        <w:footnoteReference w:id="88"/>
      </w:r>
    </w:p>
    <w:p w:rsidR="00B47DD8" w:rsidRDefault="00B47DD8" w:rsidP="00B47DD8">
      <w:pPr>
        <w:pStyle w:val="NormalMiqatArabi"/>
        <w:rPr>
          <w:rtl/>
        </w:rPr>
      </w:pPr>
      <w:r>
        <w:rPr>
          <w:rFonts w:hint="cs"/>
          <w:rtl/>
        </w:rPr>
        <w:t>20. الجعفريات، أخبرنا عبدالله، أخبرنا محمد، حدثني موسى، قال: حدثنا أبي، عن أبيه، عن جده جعفر بن محمد</w:t>
      </w:r>
      <w:r>
        <w:rPr>
          <w:rStyle w:val="MiqatArabi1"/>
          <w:rFonts w:hint="cs"/>
          <w:rtl/>
        </w:rPr>
        <w:t>7</w:t>
      </w:r>
      <w:r>
        <w:rPr>
          <w:rFonts w:hint="cs"/>
          <w:rtl/>
        </w:rPr>
        <w:t>، عن أبيه</w:t>
      </w:r>
      <w:r>
        <w:rPr>
          <w:rStyle w:val="MiqatArabi1"/>
          <w:rFonts w:hint="cs"/>
          <w:rtl/>
        </w:rPr>
        <w:t>7</w:t>
      </w:r>
      <w:r>
        <w:rPr>
          <w:rFonts w:hint="cs"/>
          <w:rtl/>
        </w:rPr>
        <w:t>، عن جده علي بن الحسين</w:t>
      </w:r>
      <w:r>
        <w:rPr>
          <w:rStyle w:val="MiqatArabi1"/>
          <w:rFonts w:hint="cs"/>
          <w:rtl/>
        </w:rPr>
        <w:t>7</w:t>
      </w:r>
      <w:r>
        <w:rPr>
          <w:rFonts w:hint="cs"/>
          <w:rtl/>
        </w:rPr>
        <w:t>، عن أبيه</w:t>
      </w:r>
      <w:r>
        <w:rPr>
          <w:rStyle w:val="MiqatArabi1"/>
          <w:rFonts w:hint="cs"/>
          <w:rtl/>
        </w:rPr>
        <w:t>7</w:t>
      </w:r>
      <w:r>
        <w:rPr>
          <w:rFonts w:hint="cs"/>
          <w:rtl/>
        </w:rPr>
        <w:t>، عن علي</w:t>
      </w:r>
      <w:r>
        <w:rPr>
          <w:rStyle w:val="MiqatArabi1"/>
          <w:rFonts w:hint="cs"/>
          <w:rtl/>
        </w:rPr>
        <w:t>7</w:t>
      </w:r>
      <w:r>
        <w:rPr>
          <w:rFonts w:hint="cs"/>
          <w:rtl/>
        </w:rPr>
        <w:t xml:space="preserve"> أنه قال: «النافلة في المسجد الحرام‏ الأعظم تعدل عمرة مبرورة، و صلاة الفريضة تعدل حجة متقبلة».</w:t>
      </w:r>
      <w:r>
        <w:rPr>
          <w:rStyle w:val="MiqatArabi2"/>
          <w:vertAlign w:val="superscript"/>
          <w:rtl/>
        </w:rPr>
        <w:footnoteReference w:id="89"/>
      </w:r>
    </w:p>
    <w:p w:rsidR="00B47DD8" w:rsidRDefault="00B47DD8" w:rsidP="00B47DD8">
      <w:pPr>
        <w:pStyle w:val="NormalMiqatArabi"/>
        <w:rPr>
          <w:rtl/>
        </w:rPr>
      </w:pPr>
      <w:r>
        <w:rPr>
          <w:rFonts w:hint="cs"/>
          <w:rtl/>
        </w:rPr>
        <w:t>21. وروى أبو حمزة الثمالي، عن أبي جعفر</w:t>
      </w:r>
      <w:r>
        <w:rPr>
          <w:rStyle w:val="MiqatArabi1"/>
          <w:rFonts w:hint="cs"/>
          <w:rtl/>
        </w:rPr>
        <w:t>7</w:t>
      </w:r>
      <w:r>
        <w:rPr>
          <w:rFonts w:hint="cs"/>
          <w:rtl/>
        </w:rPr>
        <w:t xml:space="preserve"> أنه قال: «من </w:t>
      </w:r>
      <w:r>
        <w:rPr>
          <w:rFonts w:hint="cs"/>
          <w:rtl/>
        </w:rPr>
        <w:lastRenderedPageBreak/>
        <w:t>صلّى في المسجد الحرام صلاة مكتوبة، قبل الله بها منه كل صلاة صلاها منذ يوم وجبت عليه الصلاة، وكل صلاة يصليها إلى أن يموت».</w:t>
      </w:r>
      <w:r>
        <w:rPr>
          <w:rStyle w:val="MiqatArabi2"/>
          <w:vertAlign w:val="superscript"/>
          <w:rtl/>
        </w:rPr>
        <w:footnoteReference w:id="90"/>
      </w:r>
    </w:p>
    <w:p w:rsidR="00B47DD8" w:rsidRDefault="00B47DD8" w:rsidP="00B47DD8">
      <w:pPr>
        <w:pStyle w:val="NormalMiqatArabi"/>
        <w:rPr>
          <w:rtl/>
        </w:rPr>
      </w:pPr>
      <w:r>
        <w:rPr>
          <w:rFonts w:hint="cs"/>
          <w:rtl/>
        </w:rPr>
        <w:t>22. محمد بن الحسين، عن إبراهيم بن أبي البلاد قال: صلّى أبوالحسن الأوّل</w:t>
      </w:r>
      <w:r>
        <w:rPr>
          <w:rStyle w:val="MiqatArabi1"/>
          <w:rFonts w:hint="cs"/>
          <w:rtl/>
        </w:rPr>
        <w:t>7</w:t>
      </w:r>
      <w:r>
        <w:rPr>
          <w:rFonts w:hint="cs"/>
          <w:rtl/>
        </w:rPr>
        <w:t xml:space="preserve"> صلاة الليل في المسجد الحرام‏ وأنا خلفه، فصلّى الثمان وأوتر، وصلّى الركعتين، ثمّ جعل مكان الضجعة سجدة.</w:t>
      </w:r>
      <w:r>
        <w:rPr>
          <w:rStyle w:val="MiqatArabi2"/>
          <w:vertAlign w:val="superscript"/>
          <w:rtl/>
        </w:rPr>
        <w:footnoteReference w:id="91"/>
      </w:r>
    </w:p>
    <w:p w:rsidR="00B47DD8" w:rsidRDefault="00B47DD8" w:rsidP="00B47DD8">
      <w:pPr>
        <w:pStyle w:val="NormalMiqatArabi"/>
        <w:rPr>
          <w:rtl/>
        </w:rPr>
      </w:pPr>
      <w:r>
        <w:rPr>
          <w:rFonts w:hint="cs"/>
          <w:rtl/>
        </w:rPr>
        <w:t>23. عليّ بن محمد، عن سهل بن زياد، عن ابن أسباط، عن إبراهيم بن أبي البلاد قال: صلّيت خلف الرضا</w:t>
      </w:r>
      <w:r>
        <w:rPr>
          <w:rStyle w:val="MiqatArabi1"/>
          <w:rFonts w:hint="cs"/>
          <w:rtl/>
        </w:rPr>
        <w:t>7</w:t>
      </w:r>
      <w:r>
        <w:rPr>
          <w:rFonts w:hint="cs"/>
          <w:rtl/>
        </w:rPr>
        <w:t xml:space="preserve"> في المسجد الحرام‏ صلاة الليل، فلمّا فرغ جعل مكان الضجعة</w:t>
      </w:r>
      <w:r>
        <w:rPr>
          <w:rStyle w:val="MiqatArabi2"/>
          <w:vertAlign w:val="superscript"/>
          <w:rtl/>
        </w:rPr>
        <w:footnoteReference w:id="92"/>
      </w:r>
      <w:r>
        <w:rPr>
          <w:rFonts w:hint="cs"/>
          <w:rtl/>
        </w:rPr>
        <w:t xml:space="preserve"> سجدة.</w:t>
      </w:r>
      <w:r>
        <w:rPr>
          <w:rStyle w:val="MiqatArabi2"/>
          <w:vertAlign w:val="superscript"/>
          <w:rtl/>
        </w:rPr>
        <w:footnoteReference w:id="93"/>
      </w:r>
    </w:p>
    <w:p w:rsidR="00B47DD8" w:rsidRDefault="00B47DD8" w:rsidP="00B47DD8">
      <w:pPr>
        <w:pStyle w:val="NormalMiqatArabi"/>
        <w:rPr>
          <w:rtl/>
        </w:rPr>
      </w:pPr>
      <w:r>
        <w:rPr>
          <w:rFonts w:hint="cs"/>
          <w:rtl/>
        </w:rPr>
        <w:t>24. محمد بن يحيى، عن أحمد بن محمد؛ وعدّة أصحابنا، عن سهل بن زياد جميعاً، عن الحسن بن محبوب، عن هشام بن سالم، عن عبد الحميد بن أبي العلاء قال: دخلت المسجد الحرام‏ فرأيت مولى لأبي</w:t>
      </w:r>
      <w:r>
        <w:rPr>
          <w:rFonts w:ascii="Arial" w:hAnsi="Arial" w:cs="Arial"/>
        </w:rPr>
        <w:t>‌</w:t>
      </w:r>
      <w:r>
        <w:rPr>
          <w:rFonts w:hint="cs"/>
          <w:rtl/>
        </w:rPr>
        <w:t>عبد الله</w:t>
      </w:r>
      <w:r>
        <w:rPr>
          <w:rStyle w:val="MiqatArabi1"/>
          <w:rFonts w:hint="cs"/>
          <w:rtl/>
        </w:rPr>
        <w:t>7</w:t>
      </w:r>
      <w:r>
        <w:rPr>
          <w:rFonts w:hint="cs"/>
          <w:rtl/>
        </w:rPr>
        <w:t xml:space="preserve"> فملت إليه لأسأله عن أبي عبدالله</w:t>
      </w:r>
      <w:r>
        <w:rPr>
          <w:rStyle w:val="MiqatArabi1"/>
          <w:rFonts w:hint="cs"/>
          <w:rtl/>
        </w:rPr>
        <w:t>7</w:t>
      </w:r>
      <w:r>
        <w:rPr>
          <w:rFonts w:hint="cs"/>
          <w:rtl/>
        </w:rPr>
        <w:t xml:space="preserve"> فاذا أنا بأبي عبدالله</w:t>
      </w:r>
      <w:r>
        <w:rPr>
          <w:rStyle w:val="MiqatArabi1"/>
          <w:rFonts w:hint="cs"/>
          <w:rtl/>
        </w:rPr>
        <w:t>7</w:t>
      </w:r>
      <w:r>
        <w:rPr>
          <w:rFonts w:hint="cs"/>
          <w:rtl/>
        </w:rPr>
        <w:t xml:space="preserve"> ساجداً، فانتظرته طويلاً فطال سجوده عليّ، فقمت وصلّيت ركعات وانصرفت وهو بعد ساجد، فسألت مولاه متى سجد؟ فقال: من </w:t>
      </w:r>
      <w:r>
        <w:rPr>
          <w:rFonts w:hint="cs"/>
          <w:rtl/>
        </w:rPr>
        <w:lastRenderedPageBreak/>
        <w:t>قبل أن تأتينا، فلمّا سمع كلامي رفع رأسه ثمّ قال: «أبا محمد! ادن منّي، فدنوت منه فسلّمت عليه فسمع صوتاً خلفه فقال: ما هذه الأصوات المرتفعة؟ فقلت: هؤلاء قوم من المرجئة والقدريّة والمعتزلة، فقال: إنّ القوم يريدوني فقم بنا، فقمت معه فلمّا أن رأوه نهضوا نحوه فقال لهم: كفّوا أنفسكم عنّي ولا تؤذوني وتعرّضوني للسّلطان‏</w:t>
      </w:r>
      <w:r>
        <w:rPr>
          <w:rStyle w:val="MiqatArabi2"/>
          <w:vertAlign w:val="superscript"/>
          <w:rtl/>
        </w:rPr>
        <w:footnoteReference w:id="94"/>
      </w:r>
      <w:r>
        <w:rPr>
          <w:rFonts w:hint="cs"/>
          <w:rtl/>
        </w:rPr>
        <w:t xml:space="preserve"> فانّي لست بمفت لكم، ثمّ أخذ بيدي وتركهم ومضى، فلمّا خرج من المسجد قال لي: يا أبا محمد والله لو أنّ إبليس سجد لله ‏عزَّ ذكره بعد المعصية والتكبّر عمر الدّنيا ما نفعه ذلك، ولا قبله الله عزَّ ذكره ما لم يسجد لآدم، كما أمره الله عزَّوجلَّ أن يسجد له...».</w:t>
      </w:r>
      <w:r>
        <w:rPr>
          <w:rStyle w:val="MiqatArabi2"/>
          <w:vertAlign w:val="superscript"/>
          <w:rtl/>
        </w:rPr>
        <w:footnoteReference w:id="95"/>
      </w:r>
    </w:p>
    <w:p w:rsidR="00B47DD8" w:rsidRDefault="00B47DD8" w:rsidP="00B47DD8">
      <w:pPr>
        <w:pStyle w:val="NormalMiqatArabi"/>
        <w:rPr>
          <w:rtl/>
        </w:rPr>
      </w:pPr>
      <w:r>
        <w:rPr>
          <w:rFonts w:hint="cs"/>
          <w:rtl/>
        </w:rPr>
        <w:t>25. وبإسناده إلى عبدالحميد بن أبي الديلم، عن أبي عبدالله</w:t>
      </w:r>
      <w:r>
        <w:rPr>
          <w:rStyle w:val="MiqatArabi1"/>
          <w:rFonts w:hint="cs"/>
          <w:rtl/>
        </w:rPr>
        <w:t>7</w:t>
      </w:r>
      <w:r>
        <w:rPr>
          <w:rFonts w:hint="cs"/>
          <w:rtl/>
        </w:rPr>
        <w:t xml:space="preserve"> قال: «إن الله تبارك وتعالى لما أراد أن يتوب على آدم</w:t>
      </w:r>
      <w:r>
        <w:rPr>
          <w:rStyle w:val="MiqatArabi1"/>
          <w:rFonts w:hint="cs"/>
          <w:rtl/>
        </w:rPr>
        <w:t>7</w:t>
      </w:r>
      <w:r>
        <w:rPr>
          <w:rFonts w:hint="cs"/>
          <w:rtl/>
        </w:rPr>
        <w:t xml:space="preserve"> أرسل إليه جبرئيل فقال له: السلام عليك يا آدم الصابر على بليته، التائب عن خطيئته، إنّ الله تبارك وتعالى بعثنى إليك لأعلمك المناسك التي يريد أن يتوب عليك بها، وأخذ جبرئيل بيده وانطلق به حتى أتى البيت فنزلت عليه غمامة من السماء فقال له جبرئيل: خط برجلك حيث أظلك هذا الغمام، ثم انطلق به حتى أتى به إلى منى فأراه موضع مسجد منى فخطه وخط المسجد الحرام بعد ما خطه مكان البيت، ثم انطلق به إلى عرفات فأقامه على العرفة وقال له: إذا غربت الشمس </w:t>
      </w:r>
      <w:r>
        <w:rPr>
          <w:rFonts w:hint="cs"/>
          <w:rtl/>
        </w:rPr>
        <w:lastRenderedPageBreak/>
        <w:t>فاعترف بذنبك سبع مرات، ففعل ذلك آدم</w:t>
      </w:r>
      <w:r>
        <w:rPr>
          <w:rStyle w:val="MiqatArabi1"/>
          <w:rFonts w:hint="cs"/>
          <w:rtl/>
        </w:rPr>
        <w:t>7</w:t>
      </w:r>
      <w:r>
        <w:rPr>
          <w:rFonts w:hint="cs"/>
          <w:rtl/>
        </w:rPr>
        <w:t>، ولذلك سمي المعترف، لأن آدم</w:t>
      </w:r>
      <w:r>
        <w:rPr>
          <w:rStyle w:val="MiqatArabi1"/>
          <w:rFonts w:hint="cs"/>
          <w:rtl/>
        </w:rPr>
        <w:t>7</w:t>
      </w:r>
      <w:r>
        <w:rPr>
          <w:rFonts w:hint="cs"/>
          <w:rtl/>
        </w:rPr>
        <w:t xml:space="preserve"> اعترف عليه بذنبه، فجعل ذلك سنة في ولده يعترفون بذنوبهم كما اعترف أبوهم، ويسئلون الله عزوجل التوبة، كما سألها أبوهم آدم، ثم أمره جبرئيل</w:t>
      </w:r>
      <w:r>
        <w:rPr>
          <w:rStyle w:val="MiqatArabi1"/>
          <w:rFonts w:hint="cs"/>
          <w:rtl/>
        </w:rPr>
        <w:t>7</w:t>
      </w:r>
      <w:r>
        <w:rPr>
          <w:rFonts w:hint="cs"/>
          <w:rtl/>
        </w:rPr>
        <w:t xml:space="preserve"> فأفاض جبرئيل، ثم عاد من ساعته فقال إقرأ يا محمد: </w:t>
      </w:r>
      <w:r>
        <w:rPr>
          <w:rStyle w:val="MiqatArabi3"/>
          <w:rFonts w:hint="cs"/>
          <w:rtl/>
        </w:rPr>
        <w:t>(</w:t>
      </w:r>
      <w:r>
        <w:rPr>
          <w:rStyle w:val="MiqatArabi5"/>
          <w:rFonts w:hint="cs"/>
          <w:rtl/>
        </w:rPr>
        <w:t>قَدْ نَرَي</w:t>
      </w:r>
      <w:r>
        <w:rPr>
          <w:rStyle w:val="MiqatArabi5"/>
          <w:rFonts w:ascii="Arial" w:hAnsi="Arial" w:cs="Arial"/>
        </w:rPr>
        <w:t>‌</w:t>
      </w:r>
      <w:r>
        <w:rPr>
          <w:rStyle w:val="MiqatArabi5"/>
          <w:rFonts w:hint="cs"/>
          <w:rtl/>
        </w:rPr>
        <w:t xml:space="preserve"> تَقَلُّبَ وَجْهِكَ فِي</w:t>
      </w:r>
      <w:r>
        <w:rPr>
          <w:rStyle w:val="MiqatArabi5"/>
          <w:rFonts w:ascii="Arial" w:hAnsi="Arial" w:cs="Arial"/>
        </w:rPr>
        <w:t>‌</w:t>
      </w:r>
      <w:r>
        <w:rPr>
          <w:rStyle w:val="MiqatArabi5"/>
          <w:rFonts w:hint="cs"/>
          <w:rtl/>
        </w:rPr>
        <w:t xml:space="preserve"> السَّمَاءِ فَلَنُوَلِّيَنَّكَ قِبْلَةً تَرْضَاهَا فَوَلِّ وَجْهَكَ شَطْرَ الْمَسْجِدِ الْحَرَامِ وَحَيْثُ مَا كُنتُمْ فَوَلُّوا وُجُوهَكُمْ شَطْرَهُ</w:t>
      </w:r>
      <w:r>
        <w:rPr>
          <w:rStyle w:val="MiqatArabi3"/>
          <w:rFonts w:hint="cs"/>
          <w:rtl/>
        </w:rPr>
        <w:t>)</w:t>
      </w:r>
      <w:r>
        <w:rPr>
          <w:rFonts w:hint="cs"/>
          <w:rtl/>
        </w:rPr>
        <w:t xml:space="preserve"> الآيات؛ فقال اليهود عند ذلك: ما وليهم عن قبلتهم التى كانوا عليها فأجابهم الله بأحسن جواب فقال: قل لله المشرق والمغرب وهو ملكها وتكليفه التحويل من جانب إلى جانب كتحويله لكم من جانب إلى جانب آخر، يهدي من يشاء إلى صراط مستقيم، هو مصلحتهم وتؤديهم طاعتهم إلى جنات النعيم».</w:t>
      </w:r>
      <w:r>
        <w:rPr>
          <w:rStyle w:val="MiqatArabi2"/>
          <w:vertAlign w:val="superscript"/>
          <w:rtl/>
        </w:rPr>
        <w:footnoteReference w:id="96"/>
      </w:r>
    </w:p>
    <w:p w:rsidR="00B47DD8" w:rsidRDefault="00B47DD8" w:rsidP="00B47DD8">
      <w:pPr>
        <w:pStyle w:val="NormalMiqatArabi"/>
        <w:rPr>
          <w:rtl/>
        </w:rPr>
      </w:pPr>
      <w:r>
        <w:rPr>
          <w:rFonts w:hint="cs"/>
          <w:rtl/>
        </w:rPr>
        <w:t>26. سهل بن زياد، عن أحمد بن محمد، عن داود بن سرحان، عن أبي</w:t>
      </w:r>
      <w:r>
        <w:rPr>
          <w:rFonts w:ascii="Cambria Math" w:hAnsi="Cambria Math" w:cs="Cambria Math" w:hint="cs"/>
          <w:rtl/>
        </w:rPr>
        <w:t> </w:t>
      </w:r>
      <w:r>
        <w:rPr>
          <w:rFonts w:ascii="Arial" w:hAnsi="Arial" w:cs="Arial" w:hint="cs"/>
          <w:rtl/>
        </w:rPr>
        <w:t>عبدالله</w:t>
      </w:r>
      <w:r>
        <w:rPr>
          <w:rStyle w:val="MiqatArabi1"/>
          <w:rFonts w:hint="cs"/>
          <w:rtl/>
        </w:rPr>
        <w:t>7</w:t>
      </w:r>
      <w:r>
        <w:rPr>
          <w:rFonts w:hint="cs"/>
          <w:rtl/>
        </w:rPr>
        <w:t xml:space="preserve"> قال: «لا اعتكاف إلاّ في العشرين من شهر رمضان، وقال: إنّ علياً</w:t>
      </w:r>
      <w:r>
        <w:rPr>
          <w:rStyle w:val="MiqatArabi1"/>
          <w:rFonts w:hint="cs"/>
          <w:rtl/>
        </w:rPr>
        <w:t>7</w:t>
      </w:r>
      <w:r>
        <w:rPr>
          <w:rFonts w:hint="cs"/>
          <w:rtl/>
        </w:rPr>
        <w:t xml:space="preserve"> كان يقول: «لا أرى الاعتكاف إلاّ في المسجد الحرام، أو مسجد الرسول، أو مسجد جامع ولاينبغى للمعتكف أن يخرج من المسجد الا لحاجة لابد منها ، ثم لايجلس حتى يرجع والمراة مثل ذلك».</w:t>
      </w:r>
      <w:r>
        <w:rPr>
          <w:rStyle w:val="MiqatArabi2"/>
          <w:vertAlign w:val="superscript"/>
          <w:rtl/>
        </w:rPr>
        <w:footnoteReference w:id="97"/>
      </w:r>
    </w:p>
    <w:p w:rsidR="00B47DD8" w:rsidRDefault="00B47DD8" w:rsidP="00B47DD8">
      <w:pPr>
        <w:pStyle w:val="NormalMiqatArabi"/>
        <w:rPr>
          <w:rtl/>
        </w:rPr>
      </w:pPr>
      <w:r>
        <w:rPr>
          <w:rFonts w:hint="cs"/>
          <w:rtl/>
        </w:rPr>
        <w:t xml:space="preserve">27. عدة من أصحابنا، عن </w:t>
      </w:r>
      <w:r>
        <w:rPr>
          <w:rFonts w:ascii="Arial" w:hAnsi="Arial" w:cs="Arial"/>
        </w:rPr>
        <w:t>‌</w:t>
      </w:r>
      <w:r>
        <w:rPr>
          <w:rFonts w:hint="cs"/>
          <w:rtl/>
        </w:rPr>
        <w:t xml:space="preserve">أحمد بن محمد، عن الحسين بن سعيد، </w:t>
      </w:r>
      <w:r>
        <w:rPr>
          <w:rFonts w:hint="cs"/>
          <w:rtl/>
        </w:rPr>
        <w:lastRenderedPageBreak/>
        <w:t>عن عبدالملك القمى عن اسمعيل بن جابر، عن عبدالحميد خادم إسماعيل بن جعفر، عن أبي عبدالله</w:t>
      </w:r>
      <w:r>
        <w:rPr>
          <w:rStyle w:val="MiqatArabi1"/>
          <w:rFonts w:hint="cs"/>
          <w:rtl/>
        </w:rPr>
        <w:t>7</w:t>
      </w:r>
      <w:r>
        <w:rPr>
          <w:rFonts w:hint="cs"/>
          <w:rtl/>
        </w:rPr>
        <w:t xml:space="preserve"> قال : «تتم الصلاة في أربعة مواطن: المسجد الحرام، ومسجد الرسول</w:t>
      </w:r>
      <w:r>
        <w:rPr>
          <w:rStyle w:val="MiqatArabi1"/>
          <w:rFonts w:hint="cs"/>
          <w:rtl/>
        </w:rPr>
        <w:t>9</w:t>
      </w:r>
      <w:r>
        <w:rPr>
          <w:rFonts w:hint="cs"/>
          <w:rtl/>
        </w:rPr>
        <w:t>، ومسجدالكوفة ، وحرم الحسين عليه</w:t>
      </w:r>
      <w:r>
        <w:rPr>
          <w:rFonts w:ascii="Arial" w:hAnsi="Arial" w:cs="Arial"/>
        </w:rPr>
        <w:t>‌</w:t>
      </w:r>
      <w:r>
        <w:rPr>
          <w:rFonts w:hint="cs"/>
          <w:rtl/>
        </w:rPr>
        <w:t> السلام».</w:t>
      </w:r>
      <w:r>
        <w:rPr>
          <w:rStyle w:val="MiqatArabi2"/>
          <w:vertAlign w:val="superscript"/>
          <w:rtl/>
        </w:rPr>
        <w:footnoteReference w:id="98"/>
      </w:r>
    </w:p>
    <w:p w:rsidR="00B47DD8" w:rsidRDefault="00B47DD8" w:rsidP="00B47DD8">
      <w:pPr>
        <w:pStyle w:val="NormalMiqatArabi"/>
        <w:rPr>
          <w:rtl/>
        </w:rPr>
      </w:pPr>
      <w:r>
        <w:rPr>
          <w:rFonts w:hint="cs"/>
          <w:rtl/>
        </w:rPr>
        <w:t xml:space="preserve">28. في مجمع البيان: </w:t>
      </w:r>
      <w:r>
        <w:rPr>
          <w:rStyle w:val="MiqatArabi3"/>
          <w:rFonts w:hint="cs"/>
          <w:rtl/>
        </w:rPr>
        <w:t>(</w:t>
      </w:r>
      <w:r>
        <w:rPr>
          <w:rStyle w:val="MiqatArabi5"/>
          <w:rFonts w:hint="cs"/>
          <w:rtl/>
        </w:rPr>
        <w:t>َمَا كَانُوا أَوْلِيَاءَهُ</w:t>
      </w:r>
      <w:r>
        <w:rPr>
          <w:rStyle w:val="MiqatArabi3"/>
          <w:rFonts w:hint="cs"/>
          <w:rtl/>
        </w:rPr>
        <w:t>)</w:t>
      </w:r>
      <w:r>
        <w:rPr>
          <w:rFonts w:hint="cs"/>
          <w:rtl/>
        </w:rPr>
        <w:t xml:space="preserve"> أي وما كان المشركين أولياء مسجد الحرام، وإن سعوا في عمارته، </w:t>
      </w:r>
      <w:r>
        <w:rPr>
          <w:rStyle w:val="MiqatArabi3"/>
          <w:rFonts w:hint="cs"/>
          <w:rtl/>
        </w:rPr>
        <w:t>(</w:t>
      </w:r>
      <w:r>
        <w:rPr>
          <w:rStyle w:val="MiqatArabi5"/>
          <w:rFonts w:hint="cs"/>
          <w:rtl/>
        </w:rPr>
        <w:t>إِنْ أَوْلِيَاؤُهُ إِلاَّ الْمُتَّقُونَ</w:t>
      </w:r>
      <w:r>
        <w:rPr>
          <w:rStyle w:val="MiqatArabi3"/>
          <w:rFonts w:hint="cs"/>
          <w:rtl/>
        </w:rPr>
        <w:t>)</w:t>
      </w:r>
      <w:r>
        <w:rPr>
          <w:rFonts w:hint="cs"/>
          <w:rtl/>
        </w:rPr>
        <w:t xml:space="preserve"> معناه وما أولياء المسجد الحرام إلاّ المتقون، وهو المروي عن أبي</w:t>
      </w:r>
      <w:r>
        <w:rPr>
          <w:rFonts w:ascii="Arial" w:hAnsi="Arial" w:cs="Arial"/>
        </w:rPr>
        <w:t>‌</w:t>
      </w:r>
      <w:r>
        <w:rPr>
          <w:rFonts w:hint="cs"/>
          <w:rtl/>
        </w:rPr>
        <w:t>جعفر</w:t>
      </w:r>
      <w:r>
        <w:rPr>
          <w:rStyle w:val="MiqatArabi1"/>
          <w:rFonts w:hint="cs"/>
          <w:rtl/>
        </w:rPr>
        <w:t>7</w:t>
      </w:r>
      <w:r>
        <w:rPr>
          <w:rFonts w:hint="cs"/>
          <w:rtl/>
        </w:rPr>
        <w:t>.</w:t>
      </w:r>
      <w:r>
        <w:rPr>
          <w:rStyle w:val="MiqatArabi2"/>
          <w:vertAlign w:val="superscript"/>
          <w:rtl/>
        </w:rPr>
        <w:footnoteReference w:id="99"/>
      </w:r>
    </w:p>
    <w:p w:rsidR="00B47DD8" w:rsidRDefault="00B47DD8" w:rsidP="00B47DD8">
      <w:pPr>
        <w:pStyle w:val="NormalMiqatArabi"/>
        <w:rPr>
          <w:rtl/>
        </w:rPr>
      </w:pPr>
      <w:r>
        <w:rPr>
          <w:rFonts w:hint="cs"/>
          <w:rtl/>
        </w:rPr>
        <w:t>29. في تفسير العياشي، عن إبراهيم بن عمر اليماني، عمن ذكره، عن أبي عبدالله</w:t>
      </w:r>
      <w:r>
        <w:rPr>
          <w:rStyle w:val="MiqatArabi1"/>
          <w:rFonts w:hint="cs"/>
          <w:rtl/>
        </w:rPr>
        <w:t>7</w:t>
      </w:r>
      <w:r>
        <w:rPr>
          <w:rFonts w:hint="cs"/>
          <w:rtl/>
        </w:rPr>
        <w:t xml:space="preserve"> في قول الله: </w:t>
      </w:r>
      <w:r>
        <w:rPr>
          <w:rStyle w:val="MiqatArabi3"/>
          <w:rFonts w:hint="cs"/>
          <w:rtl/>
        </w:rPr>
        <w:t>(</w:t>
      </w:r>
      <w:r>
        <w:rPr>
          <w:rStyle w:val="MiqatArabi5"/>
          <w:rFonts w:hint="cs"/>
          <w:rtl/>
        </w:rPr>
        <w:t>وَهُمْ يَصُدُّونَ عَنْ الْمَسْجِدِ الْحَرَامِ وَمَا كَانُوا أَوْلِيَاءَهُ</w:t>
      </w:r>
      <w:r>
        <w:rPr>
          <w:rStyle w:val="MiqatArabi3"/>
          <w:rFonts w:hint="cs"/>
          <w:rtl/>
        </w:rPr>
        <w:t>)</w:t>
      </w:r>
      <w:r>
        <w:rPr>
          <w:rFonts w:hint="cs"/>
          <w:rtl/>
        </w:rPr>
        <w:t>، «يعني أولياء البيت يعني المشركين</w:t>
      </w:r>
      <w:r>
        <w:rPr>
          <w:rStyle w:val="MiqatArabi3"/>
          <w:rFonts w:hint="cs"/>
          <w:rtl/>
        </w:rPr>
        <w:t>(</w:t>
      </w:r>
      <w:r>
        <w:rPr>
          <w:rStyle w:val="MiqatArabi5"/>
          <w:rFonts w:hint="cs"/>
          <w:rtl/>
        </w:rPr>
        <w:t>إِنْ أَوْلِيَاؤُهُ إِلاَّ الْمُتَّقُونَ</w:t>
      </w:r>
      <w:r>
        <w:rPr>
          <w:rStyle w:val="MiqatArabi3"/>
          <w:rFonts w:hint="cs"/>
          <w:rtl/>
        </w:rPr>
        <w:t>)</w:t>
      </w:r>
      <w:r>
        <w:rPr>
          <w:rFonts w:hint="cs"/>
          <w:rtl/>
        </w:rPr>
        <w:t xml:space="preserve"> حيث كانوا هم أولى به من المشركين وما كان صلوتهم عند البيت إلاّ مكاء وتصدية قال: التصفير والتصفيق».</w:t>
      </w:r>
      <w:r>
        <w:rPr>
          <w:rStyle w:val="MiqatArabi2"/>
          <w:vertAlign w:val="superscript"/>
          <w:rtl/>
        </w:rPr>
        <w:footnoteReference w:id="100"/>
      </w:r>
    </w:p>
    <w:p w:rsidR="00B47DD8" w:rsidRDefault="00B47DD8" w:rsidP="00B47DD8">
      <w:pPr>
        <w:pStyle w:val="NormalMiqatArabi"/>
        <w:rPr>
          <w:rtl/>
        </w:rPr>
      </w:pPr>
      <w:r>
        <w:rPr>
          <w:rFonts w:hint="cs"/>
          <w:rtl/>
        </w:rPr>
        <w:t>30. قال: وحدثني أبي، عن محمد بن الفضيل، عن أبي الحسن الرضا</w:t>
      </w:r>
      <w:r>
        <w:rPr>
          <w:rStyle w:val="MiqatArabi1"/>
          <w:rFonts w:hint="cs"/>
          <w:rtl/>
        </w:rPr>
        <w:t>7</w:t>
      </w:r>
      <w:r>
        <w:rPr>
          <w:rFonts w:hint="cs"/>
          <w:rtl/>
        </w:rPr>
        <w:t xml:space="preserve"> قال: «قال أميرالمؤمنين</w:t>
      </w:r>
      <w:r>
        <w:rPr>
          <w:rStyle w:val="MiqatArabi1"/>
          <w:rFonts w:hint="cs"/>
          <w:rtl/>
        </w:rPr>
        <w:t>7</w:t>
      </w:r>
      <w:r>
        <w:rPr>
          <w:rFonts w:hint="cs"/>
          <w:rtl/>
        </w:rPr>
        <w:t>: إنّ رسول الله</w:t>
      </w:r>
      <w:r>
        <w:rPr>
          <w:rStyle w:val="MiqatArabi1"/>
          <w:rFonts w:hint="cs"/>
          <w:rtl/>
        </w:rPr>
        <w:t>9</w:t>
      </w:r>
      <w:r>
        <w:rPr>
          <w:rFonts w:hint="cs"/>
          <w:rtl/>
        </w:rPr>
        <w:t xml:space="preserve"> أمرني عن الله أن لا يطوف بالبيت عريان، ولا يقرب المسجد الحرام مشرك بعد </w:t>
      </w:r>
      <w:r>
        <w:rPr>
          <w:rFonts w:hint="cs"/>
          <w:rtl/>
        </w:rPr>
        <w:lastRenderedPageBreak/>
        <w:t xml:space="preserve">هذا العام، وقرأ عليهم: </w:t>
      </w:r>
      <w:r>
        <w:rPr>
          <w:rStyle w:val="MiqatArabi3"/>
          <w:rFonts w:hint="cs"/>
          <w:rtl/>
        </w:rPr>
        <w:t>(</w:t>
      </w:r>
      <w:r>
        <w:rPr>
          <w:rStyle w:val="MiqatArabi5"/>
          <w:rFonts w:hint="cs"/>
          <w:rtl/>
        </w:rPr>
        <w:t>بَرَاءَةٌ مِنْ اللهِ وَرَسُولِهِ إِلَي</w:t>
      </w:r>
      <w:r>
        <w:rPr>
          <w:rStyle w:val="MiqatArabi5"/>
          <w:rFonts w:ascii="Arial" w:hAnsi="Arial" w:cs="Arial"/>
        </w:rPr>
        <w:t>‌</w:t>
      </w:r>
      <w:r>
        <w:rPr>
          <w:rStyle w:val="MiqatArabi5"/>
          <w:rFonts w:hint="cs"/>
          <w:rtl/>
        </w:rPr>
        <w:t xml:space="preserve"> الَّذِينَ عَاهَدتُّمْ مِنْ الْمُشْرِكِينَ ٭ فَسِيحُوا فِي</w:t>
      </w:r>
      <w:r>
        <w:rPr>
          <w:rStyle w:val="MiqatArabi5"/>
          <w:rFonts w:ascii="Arial" w:hAnsi="Arial" w:cs="Arial"/>
        </w:rPr>
        <w:t>‌</w:t>
      </w:r>
      <w:r>
        <w:rPr>
          <w:rStyle w:val="MiqatArabi5"/>
          <w:rFonts w:hint="cs"/>
          <w:rtl/>
        </w:rPr>
        <w:t xml:space="preserve"> الاَرْضِ أَرْبَعَةَ أَشْهُرٍ</w:t>
      </w:r>
      <w:r>
        <w:rPr>
          <w:rStyle w:val="MiqatArabi3"/>
          <w:rFonts w:hint="cs"/>
          <w:rtl/>
        </w:rPr>
        <w:t>)</w:t>
      </w:r>
      <w:r>
        <w:rPr>
          <w:rFonts w:hint="cs"/>
          <w:rtl/>
        </w:rPr>
        <w:t xml:space="preserve"> فأجل الله المشركين الذين حجوا تلك السنة أربعة أشهر حتى يرجعوا إلى مأمنهم ثم يقتلون حيث وجدوا».</w:t>
      </w:r>
      <w:r>
        <w:rPr>
          <w:rStyle w:val="MiqatArabi2"/>
          <w:vertAlign w:val="superscript"/>
          <w:rtl/>
        </w:rPr>
        <w:footnoteReference w:id="101"/>
      </w:r>
    </w:p>
    <w:p w:rsidR="00B47DD8" w:rsidRDefault="00B47DD8" w:rsidP="00B47DD8">
      <w:pPr>
        <w:pStyle w:val="NormalMiqatArabi"/>
        <w:rPr>
          <w:rtl/>
        </w:rPr>
      </w:pPr>
      <w:r>
        <w:rPr>
          <w:rFonts w:hint="cs"/>
          <w:rtl/>
        </w:rPr>
        <w:t>31. في روضة الكافي، أبوعلي الأشعري، عن محمد بن عبدالجبار، عن صفوان بن يحيى، عن ابن مسكان، عن أبي بصير، عن أحدهما</w:t>
      </w:r>
      <w:r>
        <w:rPr>
          <w:rStyle w:val="MiqatArabi1"/>
          <w:rFonts w:hint="cs"/>
          <w:rtl/>
        </w:rPr>
        <w:t>8</w:t>
      </w:r>
      <w:r>
        <w:rPr>
          <w:rFonts w:hint="cs"/>
          <w:rtl/>
        </w:rPr>
        <w:t xml:space="preserve"> في قول الله عزّوجلّ: </w:t>
      </w:r>
      <w:r>
        <w:rPr>
          <w:rStyle w:val="MiqatArabi3"/>
          <w:rFonts w:hint="cs"/>
          <w:rtl/>
        </w:rPr>
        <w:t>(</w:t>
      </w:r>
      <w:r>
        <w:rPr>
          <w:rStyle w:val="MiqatArabi5"/>
          <w:rFonts w:hint="cs"/>
          <w:rtl/>
        </w:rPr>
        <w:t>أَجَعَلْتُمْ سِقَايَةَ الْحَاجِّ وَعِمَارَةَ الْمَسْجِدِ الْحَرَامِ كَمَنْ آمَنَ بِاللهِ وَالْيَوْمِ الاْخِرِ</w:t>
      </w:r>
      <w:r>
        <w:rPr>
          <w:rStyle w:val="MiqatArabi3"/>
          <w:rFonts w:hint="cs"/>
          <w:rtl/>
        </w:rPr>
        <w:t>)</w:t>
      </w:r>
      <w:r>
        <w:rPr>
          <w:rFonts w:hint="cs"/>
          <w:rtl/>
        </w:rPr>
        <w:t xml:space="preserve"> نزلت في حمزة وعلي وجعفر والعباس وشيبة، إنهم فخروا بالسقاية والحجابة، فأنزل الله عزّ ذكره: </w:t>
      </w:r>
      <w:r>
        <w:rPr>
          <w:rStyle w:val="MiqatArabi3"/>
          <w:rFonts w:hint="cs"/>
          <w:rtl/>
        </w:rPr>
        <w:t>(</w:t>
      </w:r>
      <w:r>
        <w:rPr>
          <w:rStyle w:val="MiqatArabi5"/>
          <w:rFonts w:hint="cs"/>
          <w:rtl/>
        </w:rPr>
        <w:t>أَجَعَلْتُمْ سِقَايَةَ الْحَاجِّ وَعِمَارَةَ الْمَسْجِدِ الْحَرَامِ كَمَنْ آمَنَ بِاللهِ وَالْيَوْمِ الاخِرِ</w:t>
      </w:r>
      <w:r>
        <w:rPr>
          <w:rStyle w:val="MiqatArabi3"/>
          <w:rFonts w:hint="cs"/>
          <w:rtl/>
        </w:rPr>
        <w:t>)</w:t>
      </w:r>
      <w:r>
        <w:rPr>
          <w:rFonts w:hint="cs"/>
          <w:rtl/>
        </w:rPr>
        <w:t xml:space="preserve"> وكان علي</w:t>
      </w:r>
      <w:r>
        <w:rPr>
          <w:rStyle w:val="MiqatArabi1"/>
          <w:rFonts w:hint="cs"/>
          <w:rtl/>
        </w:rPr>
        <w:t>7</w:t>
      </w:r>
      <w:r>
        <w:rPr>
          <w:rFonts w:hint="cs"/>
          <w:rtl/>
        </w:rPr>
        <w:t xml:space="preserve"> وحمزة وجعفر الذين آمنوا بالله واليوم الآخر وجاهدوا في سبيل الله لا يستوون عندالله.</w:t>
      </w:r>
      <w:r>
        <w:rPr>
          <w:rStyle w:val="MiqatArabi2"/>
          <w:vertAlign w:val="superscript"/>
          <w:rtl/>
        </w:rPr>
        <w:footnoteReference w:id="102"/>
      </w:r>
    </w:p>
    <w:p w:rsidR="00B47DD8" w:rsidRDefault="00B47DD8" w:rsidP="00B47DD8">
      <w:pPr>
        <w:pStyle w:val="NormalMiqatArabi"/>
        <w:rPr>
          <w:rtl/>
        </w:rPr>
      </w:pPr>
      <w:r>
        <w:rPr>
          <w:rFonts w:hint="cs"/>
          <w:rtl/>
        </w:rPr>
        <w:t>32. في كتاب الاحتجاج للطبرسي</w:t>
      </w:r>
      <w:r>
        <w:rPr>
          <w:rStyle w:val="MiqatArabi1"/>
          <w:rFonts w:hint="cs"/>
          <w:rtl/>
        </w:rPr>
        <w:t>1</w:t>
      </w:r>
      <w:r>
        <w:rPr>
          <w:rFonts w:hint="cs"/>
          <w:rtl/>
        </w:rPr>
        <w:t xml:space="preserve"> عن أميرالمؤمنين</w:t>
      </w:r>
      <w:r>
        <w:rPr>
          <w:rStyle w:val="MiqatArabi1"/>
          <w:rFonts w:hint="cs"/>
          <w:rtl/>
        </w:rPr>
        <w:t>7</w:t>
      </w:r>
      <w:r>
        <w:rPr>
          <w:rFonts w:hint="cs"/>
          <w:rtl/>
        </w:rPr>
        <w:t xml:space="preserve"> حديث طويل يقول فيه للقوم بعد موت عمر بن الخطاب: «نشدتكم بالله هل فيكم أحد أنزل الله تعالى فيه: </w:t>
      </w:r>
      <w:r>
        <w:rPr>
          <w:rStyle w:val="MiqatArabi3"/>
          <w:rFonts w:hint="cs"/>
          <w:rtl/>
        </w:rPr>
        <w:t>(</w:t>
      </w:r>
      <w:r>
        <w:rPr>
          <w:rStyle w:val="MiqatArabi5"/>
          <w:rFonts w:hint="cs"/>
          <w:rtl/>
        </w:rPr>
        <w:t>أَجَعَلْتُمْ سِقَايَةَ الْحَاجِّ وَعِمَارَةَ الْمَسْجِدِ الْحَرَامِ كَمَنْ آمَنَ بِاللهِ وَالْيَوْمِ الاْخِرِ وَجَاهَدَ فِي</w:t>
      </w:r>
      <w:r>
        <w:rPr>
          <w:rStyle w:val="MiqatArabi5"/>
          <w:rFonts w:ascii="Arial" w:hAnsi="Arial" w:cs="Arial"/>
        </w:rPr>
        <w:t>‌</w:t>
      </w:r>
      <w:r>
        <w:rPr>
          <w:rStyle w:val="MiqatArabi5"/>
          <w:rFonts w:hint="cs"/>
          <w:rtl/>
        </w:rPr>
        <w:t xml:space="preserve"> سَبِيلِ اللهِ لاَ يَسْتَوُونَ عِنْدَ اللهِ</w:t>
      </w:r>
      <w:r>
        <w:rPr>
          <w:rStyle w:val="MiqatArabi3"/>
          <w:rFonts w:hint="cs"/>
          <w:rtl/>
        </w:rPr>
        <w:t>)</w:t>
      </w:r>
      <w:r>
        <w:rPr>
          <w:rFonts w:hint="cs"/>
          <w:rtl/>
        </w:rPr>
        <w:t xml:space="preserve"> غيري؟ قالوا: لا».</w:t>
      </w:r>
      <w:r>
        <w:rPr>
          <w:rStyle w:val="MiqatArabi2"/>
          <w:vertAlign w:val="superscript"/>
          <w:rtl/>
        </w:rPr>
        <w:footnoteReference w:id="103"/>
      </w:r>
    </w:p>
    <w:p w:rsidR="00B47DD8" w:rsidRDefault="00B47DD8" w:rsidP="00B47DD8">
      <w:pPr>
        <w:pStyle w:val="NormalMiqatArabi"/>
        <w:rPr>
          <w:rtl/>
        </w:rPr>
      </w:pPr>
      <w:r>
        <w:rPr>
          <w:rFonts w:hint="cs"/>
          <w:rtl/>
        </w:rPr>
        <w:lastRenderedPageBreak/>
        <w:t>33. في مجمع البيان قرأ محمد بن علي الباقر</w:t>
      </w:r>
      <w:r>
        <w:rPr>
          <w:rStyle w:val="MiqatArabi1"/>
          <w:rFonts w:hint="cs"/>
          <w:rtl/>
        </w:rPr>
        <w:t>7</w:t>
      </w:r>
      <w:r>
        <w:rPr>
          <w:rFonts w:hint="cs"/>
          <w:rtl/>
        </w:rPr>
        <w:t>: سقاة الحاج وعمرة المسجدالحرام قيل: إنّ علياً</w:t>
      </w:r>
      <w:r>
        <w:rPr>
          <w:rStyle w:val="MiqatArabi1"/>
          <w:rFonts w:hint="cs"/>
          <w:rtl/>
        </w:rPr>
        <w:t>7</w:t>
      </w:r>
      <w:r>
        <w:rPr>
          <w:rFonts w:hint="cs"/>
          <w:rtl/>
        </w:rPr>
        <w:t xml:space="preserve"> قال للعباس: «ياعم ألا تهاجر؟ ألا تلحق برسول الله</w:t>
      </w:r>
      <w:r>
        <w:rPr>
          <w:rStyle w:val="MiqatArabi1"/>
          <w:rFonts w:hint="cs"/>
          <w:rtl/>
        </w:rPr>
        <w:t>9</w:t>
      </w:r>
      <w:r>
        <w:rPr>
          <w:rFonts w:hint="cs"/>
          <w:rtl/>
        </w:rPr>
        <w:t xml:space="preserve"> فقال: ألست في أعظم من الهجرة؟ أعمر المسجد الحرام وأسقى حاج بيت الله، فنزل: </w:t>
      </w:r>
      <w:r>
        <w:rPr>
          <w:rStyle w:val="MiqatArabi3"/>
          <w:rFonts w:hint="cs"/>
          <w:rtl/>
        </w:rPr>
        <w:t>(</w:t>
      </w:r>
      <w:r>
        <w:rPr>
          <w:rStyle w:val="MiqatArabi5"/>
          <w:rFonts w:hint="cs"/>
          <w:rtl/>
        </w:rPr>
        <w:t>أَجَعَلْتُمْ سِقَايَةَ الْحَاجِّ وَعِمَارَةَ الْمَسْجِدِ الْحَرَامِ</w:t>
      </w:r>
      <w:r>
        <w:rPr>
          <w:rStyle w:val="MiqatArabi3"/>
          <w:rFonts w:hint="cs"/>
          <w:rtl/>
        </w:rPr>
        <w:t>)</w:t>
      </w:r>
      <w:r>
        <w:rPr>
          <w:rFonts w:hint="cs"/>
          <w:rtl/>
        </w:rPr>
        <w:t>.</w:t>
      </w:r>
      <w:r>
        <w:rPr>
          <w:rStyle w:val="MiqatArabi2"/>
          <w:vertAlign w:val="superscript"/>
          <w:rtl/>
        </w:rPr>
        <w:footnoteReference w:id="104"/>
      </w:r>
    </w:p>
    <w:p w:rsidR="00B47DD8" w:rsidRDefault="00B47DD8" w:rsidP="00B47DD8">
      <w:pPr>
        <w:pStyle w:val="NormalMiqatArabi"/>
        <w:rPr>
          <w:rtl/>
        </w:rPr>
      </w:pPr>
      <w:r>
        <w:rPr>
          <w:rFonts w:hint="cs"/>
          <w:rtl/>
        </w:rPr>
        <w:t>34. وروى الحاكم أبوالقاسم الحسكاني، بإسناده عن ابن بريدة، عن أبيه قال: بينا شيبة والعباس يتفاخران، إذ مرّ بهما علي بن أبي طالب</w:t>
      </w:r>
      <w:r>
        <w:rPr>
          <w:rStyle w:val="MiqatArabi1"/>
          <w:rFonts w:hint="cs"/>
          <w:rtl/>
        </w:rPr>
        <w:t>7</w:t>
      </w:r>
      <w:r>
        <w:rPr>
          <w:rFonts w:hint="cs"/>
          <w:rtl/>
        </w:rPr>
        <w:t xml:space="preserve"> فقال: بماذا تتفاخران؟ فقال العباس: لقد أوتيت من الفضل ما لم يؤت أحد سقاية الحاج، وقال شيبة: أوتيت عمارة المسجد الحرام، فقال علي</w:t>
      </w:r>
      <w:r>
        <w:rPr>
          <w:rStyle w:val="MiqatArabi1"/>
          <w:rFonts w:hint="cs"/>
          <w:rtl/>
        </w:rPr>
        <w:t>7</w:t>
      </w:r>
      <w:r>
        <w:rPr>
          <w:rFonts w:hint="cs"/>
          <w:rtl/>
        </w:rPr>
        <w:t>: استحييت لكما، فقد أوتيت على صغري ما لم تؤتيا؛ فقالا: وما أوتيت ياعلي؟ فقال: ضربت خراطيمكما بالسيف حتى آمنتما بالله، فقام العباس مغضباً يجرّ ذيله حتى دخل على رسول الله</w:t>
      </w:r>
      <w:r>
        <w:rPr>
          <w:rStyle w:val="MiqatArabi1"/>
          <w:rFonts w:hint="cs"/>
          <w:rtl/>
        </w:rPr>
        <w:t>9</w:t>
      </w:r>
      <w:r>
        <w:rPr>
          <w:rFonts w:hint="cs"/>
          <w:rtl/>
        </w:rPr>
        <w:t xml:space="preserve"> وقال: أما ترى إلى ما استقبلني به علي؟ فقال: أدعوا لي علياً، فدعي له فقال: ما دعاك إلى ما استقبلت به عمك؟ فقال: يارسول الله صدمته بالحق فمن شاء فليغضب ومن شاء فليرض، فنزل جبرئيل وقال: يامحمد ربك يقرئك السلام ويقول: أتل عليهم: </w:t>
      </w:r>
      <w:r>
        <w:rPr>
          <w:rStyle w:val="MiqatArabi3"/>
          <w:rFonts w:hint="cs"/>
          <w:rtl/>
        </w:rPr>
        <w:t>(</w:t>
      </w:r>
      <w:r>
        <w:rPr>
          <w:rStyle w:val="MiqatArabi5"/>
          <w:rFonts w:hint="cs"/>
          <w:rtl/>
        </w:rPr>
        <w:t>أَجَعَلْتُمْ سِقَايَةَ الْحَاجِّ</w:t>
      </w:r>
      <w:r>
        <w:rPr>
          <w:rStyle w:val="MiqatArabi3"/>
          <w:rFonts w:hint="cs"/>
          <w:rtl/>
        </w:rPr>
        <w:t>)</w:t>
      </w:r>
      <w:r>
        <w:rPr>
          <w:rFonts w:hint="cs"/>
          <w:rtl/>
        </w:rPr>
        <w:t xml:space="preserve"> الآيات، فقال العباس: إنا قد رضينا، ثلث مرات.</w:t>
      </w:r>
      <w:r>
        <w:rPr>
          <w:rStyle w:val="MiqatArabi2"/>
          <w:vertAlign w:val="superscript"/>
          <w:rtl/>
        </w:rPr>
        <w:footnoteReference w:id="105"/>
      </w:r>
    </w:p>
    <w:p w:rsidR="00B47DD8" w:rsidRDefault="00B47DD8" w:rsidP="00B47DD8">
      <w:pPr>
        <w:pStyle w:val="NormalMiqatArabi"/>
        <w:rPr>
          <w:rtl/>
        </w:rPr>
      </w:pPr>
      <w:r>
        <w:rPr>
          <w:rFonts w:hint="cs"/>
          <w:rtl/>
        </w:rPr>
        <w:lastRenderedPageBreak/>
        <w:t>35. حدثنا محمد بن الحسن قال: حدثنا الحسين بن الحسن، بن أبان، عن الحسين بن سعيد، عن ابن أبي عمير، عن حماد بن عثمان، ومعاوية بن حفص، عن منصور جميعاً عن أبي عبدالله</w:t>
      </w:r>
      <w:r>
        <w:rPr>
          <w:rStyle w:val="MiqatArabi1"/>
          <w:rFonts w:hint="cs"/>
          <w:rtl/>
        </w:rPr>
        <w:t>7</w:t>
      </w:r>
      <w:r>
        <w:rPr>
          <w:rFonts w:hint="cs"/>
          <w:rtl/>
        </w:rPr>
        <w:t xml:space="preserve"> قال: كان أبوعبدالله في المسجد الحرام فقيل له : إنّ سبعاً من سباع الطير على الكعبة لا يمر به شيء من حمام الحرم إلاّ ضربه؟ فقال: «انصبوا له واقتلوه، فإنه قد ألحد في الحرم».</w:t>
      </w:r>
      <w:r>
        <w:rPr>
          <w:rStyle w:val="MiqatArabi2"/>
          <w:vertAlign w:val="superscript"/>
          <w:rtl/>
        </w:rPr>
        <w:footnoteReference w:id="106"/>
      </w:r>
    </w:p>
    <w:p w:rsidR="00B47DD8" w:rsidRDefault="00B47DD8" w:rsidP="00B47DD8">
      <w:pPr>
        <w:pStyle w:val="NormalMiqatArabi"/>
        <w:rPr>
          <w:spacing w:val="-3"/>
          <w:rtl/>
        </w:rPr>
      </w:pPr>
      <w:r>
        <w:rPr>
          <w:rFonts w:hint="cs"/>
          <w:spacing w:val="-3"/>
          <w:rtl/>
        </w:rPr>
        <w:t>36. عدة من أصحابنا، عن أحمد بن محمد بن خالد، عن الحسن بن محبوب، عن أبي الصباح الكناني قال: قلت لأبي عبدالله</w:t>
      </w:r>
      <w:r>
        <w:rPr>
          <w:rStyle w:val="MiqatArabi1"/>
          <w:rFonts w:hint="cs"/>
          <w:spacing w:val="-2"/>
          <w:rtl/>
        </w:rPr>
        <w:t>7</w:t>
      </w:r>
      <w:r>
        <w:rPr>
          <w:rFonts w:hint="cs"/>
          <w:spacing w:val="-3"/>
          <w:rtl/>
        </w:rPr>
        <w:t>: أيهما أفضل، الإيمان أو الإسلام، فإنّ من قبلنا يقولون: إن الإسلام أفضل من الإيمان؟ فقال</w:t>
      </w:r>
      <w:r>
        <w:rPr>
          <w:rStyle w:val="MiqatArabi1"/>
          <w:rFonts w:hint="cs"/>
          <w:spacing w:val="-2"/>
          <w:rtl/>
        </w:rPr>
        <w:t>7</w:t>
      </w:r>
      <w:r>
        <w:rPr>
          <w:rFonts w:hint="cs"/>
          <w:spacing w:val="-3"/>
          <w:rtl/>
        </w:rPr>
        <w:t>: «الإيمان أرفع من الإسلام؛ قلت: فأوجدني ذلك.</w:t>
      </w:r>
      <w:r>
        <w:rPr>
          <w:rStyle w:val="MiqatArabi2"/>
          <w:spacing w:val="-2"/>
          <w:vertAlign w:val="superscript"/>
          <w:rtl/>
        </w:rPr>
        <w:footnoteReference w:id="107"/>
      </w:r>
      <w:r>
        <w:rPr>
          <w:rFonts w:hint="cs"/>
          <w:spacing w:val="-3"/>
          <w:rtl/>
        </w:rPr>
        <w:t xml:space="preserve"> قال: ما تقول في من أحدث في المسجد الحرام متعمداً؟ قال: يضرب ضرباً شديداً، قال: أصبت، قال: فما تقول فيمن أحدث في الكعبة متعمداً؟ قلت: يقتل. قال: أصبت، ألا ترى أنّ الكعبة أفضل من المسجد، وأنّ الكعبة تشرك المسجد والمسجد لا يشرك الكعبة، وكذلك الإيمان يشرك الإسلام، والإسلام لا يشرك الإيمان».</w:t>
      </w:r>
      <w:r>
        <w:rPr>
          <w:rStyle w:val="MiqatArabi2"/>
          <w:spacing w:val="-2"/>
          <w:vertAlign w:val="superscript"/>
          <w:rtl/>
        </w:rPr>
        <w:footnoteReference w:id="108"/>
      </w:r>
    </w:p>
    <w:p w:rsidR="00B47DD8" w:rsidRDefault="00B47DD8" w:rsidP="00B47DD8">
      <w:pPr>
        <w:pStyle w:val="NormalMiqatArabi"/>
        <w:rPr>
          <w:spacing w:val="-3"/>
          <w:rtl/>
        </w:rPr>
      </w:pPr>
      <w:r>
        <w:rPr>
          <w:rFonts w:hint="cs"/>
          <w:spacing w:val="-3"/>
          <w:rtl/>
        </w:rPr>
        <w:lastRenderedPageBreak/>
        <w:t>37. تفسير علي بن إبراهيم: خالد، عن ابن محبوب، عن محمد بن يسار، عن أبي مالك الأزدي، عن إسماعيل الجعفي قال: كنت في المسجد الحرام قاعداً وأبوجعفر</w:t>
      </w:r>
      <w:r>
        <w:rPr>
          <w:rStyle w:val="MiqatArabi1"/>
          <w:rFonts w:hint="cs"/>
          <w:spacing w:val="-2"/>
          <w:rtl/>
        </w:rPr>
        <w:t>7</w:t>
      </w:r>
      <w:r>
        <w:rPr>
          <w:rFonts w:hint="cs"/>
          <w:spacing w:val="-3"/>
          <w:rtl/>
        </w:rPr>
        <w:t xml:space="preserve"> في ناحية، فرفع رأسه فنظر إلى السماء مرة، وإلى الكعبة مرة، ثم قال: </w:t>
      </w:r>
      <w:r>
        <w:rPr>
          <w:rStyle w:val="MiqatArabi3"/>
          <w:rFonts w:hint="cs"/>
          <w:spacing w:val="-3"/>
          <w:rtl/>
        </w:rPr>
        <w:t>(</w:t>
      </w:r>
      <w:r>
        <w:rPr>
          <w:rStyle w:val="MiqatArabi5"/>
          <w:rFonts w:hint="cs"/>
          <w:spacing w:val="-2"/>
          <w:rtl/>
        </w:rPr>
        <w:t>سُبْحَانَ الَّذِي</w:t>
      </w:r>
      <w:r>
        <w:rPr>
          <w:rStyle w:val="MiqatArabi5"/>
          <w:rFonts w:ascii="Arial" w:hAnsi="Arial" w:cs="Arial"/>
          <w:spacing w:val="-2"/>
        </w:rPr>
        <w:t>‌</w:t>
      </w:r>
      <w:r>
        <w:rPr>
          <w:rStyle w:val="MiqatArabi5"/>
          <w:rFonts w:hint="cs"/>
          <w:spacing w:val="-2"/>
          <w:rtl/>
        </w:rPr>
        <w:t xml:space="preserve"> أَسْرَی</w:t>
      </w:r>
      <w:r>
        <w:rPr>
          <w:rStyle w:val="MiqatArabi5"/>
          <w:rFonts w:ascii="Arial" w:hAnsi="Arial" w:cs="Arial"/>
          <w:spacing w:val="-2"/>
        </w:rPr>
        <w:t>‌</w:t>
      </w:r>
      <w:r>
        <w:rPr>
          <w:rStyle w:val="MiqatArabi5"/>
          <w:rFonts w:hint="cs"/>
          <w:spacing w:val="-2"/>
          <w:rtl/>
        </w:rPr>
        <w:t xml:space="preserve"> بِعَبْدِهِ لَيْلاً مِنْ الْمَسْجِدِ الْحَرَامِ إِلَی</w:t>
      </w:r>
      <w:r>
        <w:rPr>
          <w:rStyle w:val="MiqatArabi5"/>
          <w:rFonts w:ascii="Arial" w:hAnsi="Arial" w:cs="Arial"/>
          <w:spacing w:val="-2"/>
        </w:rPr>
        <w:t>‌</w:t>
      </w:r>
      <w:r>
        <w:rPr>
          <w:rStyle w:val="MiqatArabi5"/>
          <w:rFonts w:hint="cs"/>
          <w:spacing w:val="-2"/>
          <w:rtl/>
        </w:rPr>
        <w:t xml:space="preserve"> الْمَسْجِدِ الاْقْصَی</w:t>
      </w:r>
      <w:r>
        <w:rPr>
          <w:rStyle w:val="MiqatArabi5"/>
          <w:rFonts w:ascii="Arial" w:hAnsi="Arial" w:cs="Arial"/>
          <w:spacing w:val="-2"/>
        </w:rPr>
        <w:t>‌</w:t>
      </w:r>
      <w:r>
        <w:rPr>
          <w:rStyle w:val="MiqatArabi3"/>
          <w:rFonts w:hint="cs"/>
          <w:spacing w:val="-3"/>
          <w:rtl/>
        </w:rPr>
        <w:t>)</w:t>
      </w:r>
      <w:r>
        <w:rPr>
          <w:rFonts w:hint="cs"/>
          <w:spacing w:val="-3"/>
          <w:rtl/>
        </w:rPr>
        <w:t xml:space="preserve">  وكرر ذلك ثلاث مرات، ثم التفت إليّ فقال: «أي شيء يقول أهل العراق في هذه الآية يا عراقي؟ قلت: يقولون، أسرى به من المسجد الحرام إلى البيت المقدس، فقال: ليس هو كما يقولون، ولكنه أسرى به من هذه إلى هذه، وأشار بيده إلى السماء، وقال: ما بينهما حرم، قال: فلما انتهى به إلى سدرة المنتهى، تخلف عنه جبرئيل، فقال رسول الله</w:t>
      </w:r>
      <w:r>
        <w:rPr>
          <w:rStyle w:val="MiqatArabi1"/>
          <w:rFonts w:hint="cs"/>
          <w:spacing w:val="-2"/>
          <w:rtl/>
        </w:rPr>
        <w:t>9</w:t>
      </w:r>
      <w:r>
        <w:rPr>
          <w:rFonts w:hint="cs"/>
          <w:spacing w:val="-3"/>
          <w:rtl/>
        </w:rPr>
        <w:t xml:space="preserve">: يا جبرئيل أفي مثل هذا الموضع تخذلني؟ فقال: تقدم أمامك، فوالله لقد بلغت مبلغاً لم يبلغه خلق من خلق الله قبلك، فرأيت ربي وحال بيني وبينه السبحة. قال: قلت: وما السبحة جعلت فداك؟ فأومأ بوجهه إلى الأرض وأومأ بيده إلى السماء وهو يقول: جلال ربي، جلال ربي ثلاث مرات قال: يا محمد، قلت: لبيك يا رب، قال: فيم اختصم الملأ الأعلى؟ قال: قلت: سبحانك لا علم لي إلاّ ما علمتني؛ قال: فوضع يده بين ثديي فوجدت بردها بين كتفي، قال: فلم يسألني عما مضى ولا عما بقي إلاّ علمته، فقال: يا محمد فيم اختصم الملأ الأعلى؟ قال: قلت: يا رب في الدرجات، والكفارات، والحسنات، فقال: يا محمد إنه قد انقضت نبوتك، وانقطع أكلك، فمن وصيك؟ فقلت: يا رب إني قد بلوت خلقك فلم أر فيهم من خلقك أحداً أطوع لي من علي، فقال: ولي يا محمد، فقلت: يا رب إني قد بلوت خلقك فلم أر من خلقك أحداً أشد حباً </w:t>
      </w:r>
      <w:r>
        <w:rPr>
          <w:rFonts w:hint="cs"/>
          <w:spacing w:val="-3"/>
          <w:rtl/>
        </w:rPr>
        <w:lastRenderedPageBreak/>
        <w:t>لي من علي بن أبي طالب، قال: ولي يا محمد، فبشره بأنه راية الهدى، وإمام أوليائي، ونور لمن أطاعني، والكلمة [الباقية] التي ألزمتها المتقين، من أحبه أحبني، ومن أبغضه أبغضني، مع ما أني أخصه بما لم أخص به أحداً، فقلت: يا رب أخي وصاحبي و وزيري و وارثي، فقال: أنه أمر قد سبق، إنه مبتلى ومبتلى به، مع ما أني قد نحلته ونحلته ونحلته ونحلته أربعة أشياء، عقدها بيده، ولا يفصح بها عقدها.</w:t>
      </w:r>
      <w:r>
        <w:rPr>
          <w:rStyle w:val="MiqatArabi2"/>
          <w:spacing w:val="-2"/>
          <w:vertAlign w:val="superscript"/>
          <w:rtl/>
        </w:rPr>
        <w:footnoteReference w:id="109"/>
      </w:r>
    </w:p>
    <w:p w:rsidR="00B47DD8" w:rsidRDefault="00B47DD8" w:rsidP="00B47DD8">
      <w:pPr>
        <w:pStyle w:val="2MiqatArabi"/>
        <w:rPr>
          <w:rtl/>
        </w:rPr>
      </w:pPr>
      <w:r>
        <w:rPr>
          <w:rFonts w:hint="cs"/>
          <w:rtl/>
        </w:rPr>
        <w:t>بيان:</w:t>
      </w:r>
    </w:p>
    <w:p w:rsidR="00B47DD8" w:rsidRDefault="00B47DD8" w:rsidP="00B47DD8">
      <w:pPr>
        <w:pStyle w:val="NormalMiqatArabi"/>
        <w:rPr>
          <w:rtl/>
        </w:rPr>
      </w:pPr>
      <w:r>
        <w:rPr>
          <w:rFonts w:hint="cs"/>
          <w:rtl/>
        </w:rPr>
        <w:t>قوله</w:t>
      </w:r>
      <w:r>
        <w:rPr>
          <w:rStyle w:val="MiqatArabi1"/>
          <w:rFonts w:hint="cs"/>
          <w:rtl/>
        </w:rPr>
        <w:t>7</w:t>
      </w:r>
      <w:r>
        <w:rPr>
          <w:rFonts w:hint="cs"/>
          <w:rtl/>
        </w:rPr>
        <w:t xml:space="preserve">: من هذه إلى هذه، أي المراد بالمسجد الأقصى البيت المعمور، لأنه أقصى المساجد، ولاينافي ذهابه أولاً إلى بيت المقدس. قوله: فرأيت ربي، أي بالقلب أو عظمته، ويحتمل أن يكون رأيت بمعنى وجدت، وقوله: وحال حالاً، أي ألفيته وقد حيل بيني وبينه، وفي بعض النسخ من نور ربي، ولعل المراد بالسبحة تنزهه وتقدسه تعالى، أي حال بيني وبينه تنزهه عن المكان والرؤية، وإلاّ فقد حصل غاية ما يمكن من القرب. قال الجزري: سبحات الله جلاله وعظمته، وهي في الأصل جمع سبحة، وقيل: أضواء وجهه، وقيل: سبحات الوجه: محاسنه انتهي، وإيماؤه إلى الأرض وحط رأسه كان خضوعاً لجلاله تعالى، ووضع اليد كناية عن غاية اللطف والرحمة، وإفاضة العلوم والمعارف على صدره الأشرف، والبرد عن الراحة والسرور، وفي بعض النسخ يده أي يد القدرة. قوله تعالى: «فيم اختصم الملأ الأعلى» </w:t>
      </w:r>
      <w:r>
        <w:rPr>
          <w:rFonts w:hint="cs"/>
          <w:rtl/>
        </w:rPr>
        <w:lastRenderedPageBreak/>
        <w:t xml:space="preserve">إشارة إلى قوله تعالى: </w:t>
      </w:r>
      <w:r>
        <w:rPr>
          <w:rStyle w:val="MiqatArabi3"/>
          <w:rFonts w:hint="cs"/>
          <w:rtl/>
        </w:rPr>
        <w:t>(</w:t>
      </w:r>
      <w:r>
        <w:rPr>
          <w:rStyle w:val="MiqatArabi5"/>
          <w:rFonts w:hint="cs"/>
          <w:rtl/>
        </w:rPr>
        <w:t>مَا كَانَ لِي</w:t>
      </w:r>
      <w:r>
        <w:rPr>
          <w:rStyle w:val="MiqatArabi5"/>
          <w:rFonts w:ascii="Arial" w:hAnsi="Arial" w:cs="Arial"/>
        </w:rPr>
        <w:t>‌</w:t>
      </w:r>
      <w:r>
        <w:rPr>
          <w:rStyle w:val="MiqatArabi5"/>
          <w:rFonts w:hint="cs"/>
          <w:rtl/>
        </w:rPr>
        <w:t xml:space="preserve"> مِنْ عِلْمٍ بِالْمَلَإِ الاَعْلَی</w:t>
      </w:r>
      <w:r>
        <w:rPr>
          <w:rStyle w:val="MiqatArabi5"/>
          <w:rFonts w:ascii="Arial" w:hAnsi="Arial" w:cs="Arial"/>
        </w:rPr>
        <w:t>‌</w:t>
      </w:r>
      <w:r>
        <w:rPr>
          <w:rStyle w:val="MiqatArabi5"/>
          <w:rFonts w:hint="cs"/>
          <w:rtl/>
        </w:rPr>
        <w:t xml:space="preserve"> إِذْ يَخْتَصِمُونَ</w:t>
      </w:r>
      <w:r>
        <w:rPr>
          <w:rStyle w:val="MiqatArabi3"/>
          <w:rFonts w:hint="cs"/>
          <w:rtl/>
        </w:rPr>
        <w:t>)</w:t>
      </w:r>
      <w:r>
        <w:rPr>
          <w:rFonts w:hint="cs"/>
          <w:rtl/>
        </w:rPr>
        <w:t>. قال الطبرسي</w:t>
      </w:r>
      <w:r>
        <w:rPr>
          <w:rStyle w:val="MiqatArabi1"/>
          <w:rFonts w:hint="cs"/>
          <w:rtl/>
        </w:rPr>
        <w:t>؛</w:t>
      </w:r>
      <w:r>
        <w:rPr>
          <w:rFonts w:hint="cs"/>
          <w:rtl/>
        </w:rPr>
        <w:t xml:space="preserve">: يعني ما ذكر من قوله: </w:t>
      </w:r>
      <w:r>
        <w:rPr>
          <w:rStyle w:val="MiqatArabi3"/>
          <w:rFonts w:hint="cs"/>
          <w:rtl/>
        </w:rPr>
        <w:t>(</w:t>
      </w:r>
      <w:r>
        <w:rPr>
          <w:rStyle w:val="MiqatArabi5"/>
          <w:rFonts w:hint="cs"/>
          <w:rtl/>
        </w:rPr>
        <w:t>إِنِّي</w:t>
      </w:r>
      <w:r>
        <w:rPr>
          <w:rStyle w:val="MiqatArabi5"/>
          <w:rFonts w:ascii="Arial" w:hAnsi="Arial" w:cs="Arial"/>
        </w:rPr>
        <w:t>‌</w:t>
      </w:r>
      <w:r>
        <w:rPr>
          <w:rStyle w:val="MiqatArabi5"/>
          <w:rFonts w:hint="cs"/>
          <w:rtl/>
        </w:rPr>
        <w:t xml:space="preserve"> جَاعِلٌ فِي</w:t>
      </w:r>
      <w:r>
        <w:rPr>
          <w:rStyle w:val="MiqatArabi5"/>
          <w:rFonts w:ascii="Arial" w:hAnsi="Arial" w:cs="Arial"/>
        </w:rPr>
        <w:t>‌</w:t>
      </w:r>
      <w:r>
        <w:rPr>
          <w:rStyle w:val="MiqatArabi5"/>
          <w:rFonts w:hint="cs"/>
          <w:rtl/>
        </w:rPr>
        <w:t xml:space="preserve"> الاَرْضِ خَلِيفَةً</w:t>
      </w:r>
      <w:r>
        <w:rPr>
          <w:rStyle w:val="MiqatArabi3"/>
          <w:rFonts w:hint="cs"/>
          <w:rtl/>
        </w:rPr>
        <w:t>)</w:t>
      </w:r>
      <w:r>
        <w:rPr>
          <w:rFonts w:hint="cs"/>
          <w:rtl/>
        </w:rPr>
        <w:t xml:space="preserve"> إلى آخر القصة، أي فما علمت ما كانوا فيه إلاّ بوحي من الله تعالى.</w:t>
      </w:r>
    </w:p>
    <w:p w:rsidR="00B47DD8" w:rsidRDefault="00B47DD8" w:rsidP="00B47DD8">
      <w:pPr>
        <w:pStyle w:val="NormalMiqatArabi"/>
        <w:rPr>
          <w:spacing w:val="-3"/>
          <w:rtl/>
        </w:rPr>
      </w:pPr>
      <w:r>
        <w:rPr>
          <w:rFonts w:hint="cs"/>
          <w:spacing w:val="-3"/>
          <w:rtl/>
        </w:rPr>
        <w:t>وروي عن ابن عباس، عن النبي</w:t>
      </w:r>
      <w:r>
        <w:rPr>
          <w:rStyle w:val="MiqatArabi1"/>
          <w:rFonts w:hint="cs"/>
          <w:spacing w:val="-2"/>
          <w:rtl/>
        </w:rPr>
        <w:t>9</w:t>
      </w:r>
      <w:r>
        <w:rPr>
          <w:rFonts w:hint="cs"/>
          <w:spacing w:val="-3"/>
          <w:rtl/>
        </w:rPr>
        <w:t xml:space="preserve"> قال: «قال لي ربي: أتدري فيم يختصم الملأ الأعلى؟ فقلت: لا، قال: اختصموا في الكفارات والدرجات، فأما الكفارات فإسباغ الوضوء في السبرات [السبرات جمع سبرة بسكون الباء، وهي شدة البرد]؛ ونقل الأقدام إلى الجماعات، وانتظار الصلاة بعد الصلاة وأما الدرجات فإفشاء السلام، وإطعام الطعام، والصلاة بالليل والناس نيام، انتهى.</w:t>
      </w:r>
    </w:p>
    <w:p w:rsidR="00B47DD8" w:rsidRDefault="00B47DD8" w:rsidP="00B47DD8">
      <w:pPr>
        <w:pStyle w:val="NormalMiqatArabi"/>
        <w:rPr>
          <w:rtl/>
        </w:rPr>
      </w:pPr>
      <w:r>
        <w:rPr>
          <w:rFonts w:hint="cs"/>
          <w:rtl/>
        </w:rPr>
        <w:t>وقوله: عقدها ثانياً تأكيد للأول، أو مصدر فاعل لقوله: يفصح، والأصوب أنه تصحيف قوله: بما عقدها، وفاعل «عقد» الرسول</w:t>
      </w:r>
      <w:r>
        <w:rPr>
          <w:rStyle w:val="MiqatArabi1"/>
          <w:rFonts w:hint="cs"/>
          <w:rtl/>
        </w:rPr>
        <w:t>9</w:t>
      </w:r>
      <w:r>
        <w:rPr>
          <w:rFonts w:hint="cs"/>
          <w:rtl/>
        </w:rPr>
        <w:t>.</w:t>
      </w:r>
    </w:p>
    <w:p w:rsidR="00B47DD8" w:rsidRDefault="00B47DD8" w:rsidP="00B47DD8">
      <w:pPr>
        <w:pStyle w:val="NormalMiqatArabi"/>
        <w:rPr>
          <w:w w:val="97"/>
          <w:rtl/>
        </w:rPr>
      </w:pPr>
      <w:r>
        <w:rPr>
          <w:rFonts w:hint="cs"/>
          <w:w w:val="97"/>
          <w:rtl/>
        </w:rPr>
        <w:t>38. وقال علي بن ابراهيم: لما أذن أميرالمؤمنين</w:t>
      </w:r>
      <w:r>
        <w:rPr>
          <w:rStyle w:val="MiqatArabi1"/>
          <w:rFonts w:hint="cs"/>
          <w:w w:val="97"/>
          <w:rtl/>
        </w:rPr>
        <w:t>7</w:t>
      </w:r>
      <w:r>
        <w:rPr>
          <w:rFonts w:hint="cs"/>
          <w:w w:val="97"/>
          <w:rtl/>
        </w:rPr>
        <w:t xml:space="preserve"> بمكة أن لا يدخل المسجد الحرام مشرك بعد ذلك العام، جزعت قريش جزعاً شديداً، وقالوا : ذهبت تجارتنا، وضاعت عيالنا، وخربت دورنا، فأنزل الله عزّوجلّ في ذلك، قل : يامحمد </w:t>
      </w:r>
      <w:r>
        <w:rPr>
          <w:rStyle w:val="MiqatArabi3"/>
          <w:rFonts w:hint="cs"/>
          <w:w w:val="97"/>
          <w:rtl/>
        </w:rPr>
        <w:t>(</w:t>
      </w:r>
      <w:r>
        <w:rPr>
          <w:rStyle w:val="MiqatArabi5"/>
          <w:rFonts w:hint="cs"/>
          <w:rtl/>
        </w:rPr>
        <w:t>إِنْ كَانَ آبَاؤُكُمْ وَأَبْنَاؤُكُمْ وَإِخْوَانُكُمْ وَأَزْوَاجُكُمْ وَعَشِيرَتُكُمْ وَأَمْوَالٌ اقْتَرَفْتُمُوهَا وَتِجَارَةٌ تَخْشَوْنَ كَسَادَهَا وَمَسَاكِنُ تَرْضَوْنَهَا أَحَبَّ إِلَيْكُمْ مِنْ اللهِ وَرَسُولِهِ وَجِهَادٍ فِي</w:t>
      </w:r>
      <w:r>
        <w:rPr>
          <w:rStyle w:val="MiqatArabi5"/>
          <w:rFonts w:ascii="Arial" w:hAnsi="Arial" w:cs="Arial"/>
        </w:rPr>
        <w:t>‌</w:t>
      </w:r>
      <w:r>
        <w:rPr>
          <w:rStyle w:val="MiqatArabi5"/>
          <w:rFonts w:hint="cs"/>
          <w:rtl/>
        </w:rPr>
        <w:t xml:space="preserve"> سَبِيلِهِ فَتَرَبَّصُوا حَتَّي</w:t>
      </w:r>
      <w:r>
        <w:rPr>
          <w:rStyle w:val="MiqatArabi5"/>
          <w:rFonts w:ascii="Arial" w:hAnsi="Arial" w:cs="Arial"/>
        </w:rPr>
        <w:t>‌</w:t>
      </w:r>
      <w:r>
        <w:rPr>
          <w:rStyle w:val="MiqatArabi5"/>
          <w:rFonts w:hint="cs"/>
          <w:rtl/>
        </w:rPr>
        <w:t xml:space="preserve"> يَأْتِيَ اللهُ بِأَمْرِهِ وَاللهُ لاَ يَهْدِي</w:t>
      </w:r>
      <w:r>
        <w:rPr>
          <w:rStyle w:val="MiqatArabi5"/>
          <w:rFonts w:ascii="Arial" w:hAnsi="Arial" w:cs="Arial"/>
        </w:rPr>
        <w:t>‌</w:t>
      </w:r>
      <w:r>
        <w:rPr>
          <w:rStyle w:val="MiqatArabi5"/>
          <w:rFonts w:hint="cs"/>
          <w:rtl/>
        </w:rPr>
        <w:t xml:space="preserve"> الْقَوْمَ الْفَاسِقِينَ</w:t>
      </w:r>
      <w:r>
        <w:rPr>
          <w:rStyle w:val="MiqatArabi3"/>
          <w:rFonts w:hint="cs"/>
          <w:w w:val="97"/>
          <w:rtl/>
        </w:rPr>
        <w:t>)</w:t>
      </w:r>
      <w:r>
        <w:rPr>
          <w:rFonts w:hint="cs"/>
          <w:w w:val="97"/>
          <w:rtl/>
        </w:rPr>
        <w:t>.</w:t>
      </w:r>
      <w:r>
        <w:rPr>
          <w:rStyle w:val="MiqatArabi2"/>
          <w:w w:val="97"/>
          <w:vertAlign w:val="superscript"/>
          <w:rtl/>
        </w:rPr>
        <w:footnoteReference w:id="110"/>
      </w:r>
    </w:p>
    <w:p w:rsidR="00B47DD8" w:rsidRDefault="00B47DD8" w:rsidP="00B47DD8">
      <w:pPr>
        <w:pStyle w:val="NormalMiqatArabi"/>
        <w:rPr>
          <w:rtl/>
        </w:rPr>
      </w:pPr>
      <w:r>
        <w:rPr>
          <w:rFonts w:hint="cs"/>
          <w:rtl/>
        </w:rPr>
        <w:t>39. وروي عن علي بن الحسين</w:t>
      </w:r>
      <w:r>
        <w:rPr>
          <w:rStyle w:val="MiqatArabi1"/>
          <w:rFonts w:hint="cs"/>
          <w:rtl/>
        </w:rPr>
        <w:t>7</w:t>
      </w:r>
      <w:r>
        <w:rPr>
          <w:rFonts w:hint="cs"/>
          <w:rtl/>
        </w:rPr>
        <w:t xml:space="preserve">: أنه دخل المسجد الحرام، </w:t>
      </w:r>
      <w:r>
        <w:rPr>
          <w:rFonts w:hint="cs"/>
          <w:rtl/>
        </w:rPr>
        <w:lastRenderedPageBreak/>
        <w:t>فرأى الحسن البصري وحوله جماعة من الناس وهو يعظهم، وكان يعرف منه أن يرى رأي المعتزلة في تخليد من يعمل ذنباً كبيراً في النار، فقال له علي بن الحسين: «يا هذا، أنت على حال ترضى لنفسك معها الموت؟».</w:t>
      </w:r>
    </w:p>
    <w:p w:rsidR="00B47DD8" w:rsidRDefault="00B47DD8" w:rsidP="00B47DD8">
      <w:pPr>
        <w:pStyle w:val="NormalMiqatArabi"/>
        <w:rPr>
          <w:rtl/>
        </w:rPr>
      </w:pPr>
      <w:r>
        <w:rPr>
          <w:rFonts w:hint="cs"/>
          <w:rtl/>
        </w:rPr>
        <w:t>فقال له: لا.</w:t>
      </w:r>
    </w:p>
    <w:p w:rsidR="00B47DD8" w:rsidRDefault="00B47DD8" w:rsidP="00B47DD8">
      <w:pPr>
        <w:pStyle w:val="NormalMiqatArabi"/>
        <w:rPr>
          <w:rtl/>
        </w:rPr>
      </w:pPr>
      <w:r>
        <w:rPr>
          <w:rFonts w:hint="cs"/>
          <w:rtl/>
        </w:rPr>
        <w:t>فقال</w:t>
      </w:r>
      <w:r>
        <w:rPr>
          <w:rStyle w:val="MiqatArabi1"/>
          <w:rFonts w:hint="cs"/>
          <w:rtl/>
        </w:rPr>
        <w:t>7</w:t>
      </w:r>
      <w:r>
        <w:rPr>
          <w:rFonts w:hint="cs"/>
          <w:rtl/>
        </w:rPr>
        <w:t>: «فأنت على ثقة من البقاء لوقت تدرك فيه التوبة؟».</w:t>
      </w:r>
    </w:p>
    <w:p w:rsidR="00B47DD8" w:rsidRDefault="00B47DD8" w:rsidP="00B47DD8">
      <w:pPr>
        <w:pStyle w:val="NormalMiqatArabi"/>
        <w:rPr>
          <w:rtl/>
        </w:rPr>
      </w:pPr>
      <w:r>
        <w:rPr>
          <w:rFonts w:hint="cs"/>
          <w:rtl/>
        </w:rPr>
        <w:t>فقال: لا.</w:t>
      </w:r>
    </w:p>
    <w:p w:rsidR="00B47DD8" w:rsidRDefault="00B47DD8" w:rsidP="00B47DD8">
      <w:pPr>
        <w:pStyle w:val="NormalMiqatArabi"/>
        <w:rPr>
          <w:rtl/>
        </w:rPr>
      </w:pPr>
      <w:r>
        <w:rPr>
          <w:rFonts w:hint="cs"/>
          <w:rtl/>
        </w:rPr>
        <w:t>فقال له</w:t>
      </w:r>
      <w:r>
        <w:rPr>
          <w:rStyle w:val="MiqatArabi1"/>
          <w:rFonts w:hint="cs"/>
          <w:rtl/>
        </w:rPr>
        <w:t>7</w:t>
      </w:r>
      <w:r>
        <w:rPr>
          <w:rFonts w:hint="cs"/>
          <w:rtl/>
        </w:rPr>
        <w:t>: «أفعند الموت نظرة؟».</w:t>
      </w:r>
    </w:p>
    <w:p w:rsidR="00B47DD8" w:rsidRDefault="00B47DD8" w:rsidP="00B47DD8">
      <w:pPr>
        <w:pStyle w:val="NormalMiqatArabi"/>
        <w:rPr>
          <w:rtl/>
        </w:rPr>
      </w:pPr>
      <w:r>
        <w:rPr>
          <w:rFonts w:hint="cs"/>
          <w:rtl/>
        </w:rPr>
        <w:t>فقال له: لا.</w:t>
      </w:r>
    </w:p>
    <w:p w:rsidR="00B47DD8" w:rsidRDefault="00B47DD8" w:rsidP="00B47DD8">
      <w:pPr>
        <w:pStyle w:val="NormalMiqatArabi"/>
        <w:rPr>
          <w:rtl/>
        </w:rPr>
      </w:pPr>
      <w:r>
        <w:rPr>
          <w:rFonts w:hint="cs"/>
          <w:rtl/>
        </w:rPr>
        <w:t>فقال له</w:t>
      </w:r>
      <w:r>
        <w:rPr>
          <w:rStyle w:val="MiqatArabi1"/>
          <w:rFonts w:hint="cs"/>
          <w:rtl/>
        </w:rPr>
        <w:t>7</w:t>
      </w:r>
      <w:r>
        <w:rPr>
          <w:rFonts w:hint="cs"/>
          <w:rtl/>
        </w:rPr>
        <w:t>: «أفبعد الموت عمل؟».</w:t>
      </w:r>
    </w:p>
    <w:p w:rsidR="00B47DD8" w:rsidRDefault="00B47DD8" w:rsidP="00B47DD8">
      <w:pPr>
        <w:pStyle w:val="NormalMiqatArabi"/>
        <w:rPr>
          <w:rtl/>
        </w:rPr>
      </w:pPr>
      <w:r>
        <w:rPr>
          <w:rFonts w:hint="cs"/>
          <w:rtl/>
        </w:rPr>
        <w:t>فقال: لا.</w:t>
      </w:r>
    </w:p>
    <w:p w:rsidR="00B47DD8" w:rsidRDefault="00B47DD8" w:rsidP="00B47DD8">
      <w:pPr>
        <w:pStyle w:val="NormalMiqatArabi"/>
        <w:rPr>
          <w:rtl/>
        </w:rPr>
      </w:pPr>
      <w:r>
        <w:rPr>
          <w:rFonts w:hint="cs"/>
          <w:rtl/>
        </w:rPr>
        <w:t>فقال</w:t>
      </w:r>
      <w:r>
        <w:rPr>
          <w:rStyle w:val="MiqatArabi1"/>
          <w:rFonts w:hint="cs"/>
          <w:rtl/>
        </w:rPr>
        <w:t>7</w:t>
      </w:r>
      <w:r>
        <w:rPr>
          <w:rFonts w:hint="cs"/>
          <w:rtl/>
        </w:rPr>
        <w:t>: «فعظ نفسك، ودع الناس يطوفوا بهذا البيت الذي قد جاؤوا إليه من كل فجّ عميق».</w:t>
      </w:r>
      <w:r>
        <w:rPr>
          <w:rStyle w:val="MiqatArabi2"/>
          <w:vertAlign w:val="superscript"/>
          <w:rtl/>
        </w:rPr>
        <w:footnoteReference w:id="111"/>
      </w:r>
    </w:p>
    <w:p w:rsidR="00B47DD8" w:rsidRDefault="00B47DD8" w:rsidP="00B47DD8">
      <w:pPr>
        <w:pStyle w:val="NormalMiqatArabi"/>
        <w:rPr>
          <w:rtl/>
        </w:rPr>
      </w:pPr>
      <w:r>
        <w:rPr>
          <w:rFonts w:hint="cs"/>
          <w:rtl/>
        </w:rPr>
        <w:t>40. ومنها: أن أبا بصير روى عن أبي عبدالله</w:t>
      </w:r>
      <w:r>
        <w:rPr>
          <w:rStyle w:val="MiqatArabi1"/>
          <w:rFonts w:hint="cs"/>
          <w:rtl/>
        </w:rPr>
        <w:t>7</w:t>
      </w:r>
      <w:r>
        <w:rPr>
          <w:rFonts w:hint="cs"/>
          <w:rtl/>
        </w:rPr>
        <w:t>: «أنه كان في المسجد الحرام ثلاثمائة وستون صنماً، وإن بعضها فيما يزعمون مشدود ببعضها بالرصاص. فأخذ رسول الله</w:t>
      </w:r>
      <w:r>
        <w:rPr>
          <w:rStyle w:val="MiqatArabi1"/>
          <w:rFonts w:hint="cs"/>
          <w:rtl/>
        </w:rPr>
        <w:t>9</w:t>
      </w:r>
      <w:r>
        <w:rPr>
          <w:rFonts w:hint="cs"/>
          <w:rtl/>
        </w:rPr>
        <w:t xml:space="preserve"> وآله كفّاً من حصى، فرماها في عام الفتح، ثم قال: </w:t>
      </w:r>
      <w:r>
        <w:rPr>
          <w:rStyle w:val="MiqatArabi3"/>
          <w:rFonts w:hint="cs"/>
          <w:rtl/>
        </w:rPr>
        <w:t>(</w:t>
      </w:r>
      <w:r>
        <w:rPr>
          <w:rStyle w:val="MiqatArabi5"/>
          <w:rFonts w:hint="cs"/>
          <w:rtl/>
        </w:rPr>
        <w:t xml:space="preserve">جَاءَ الْحَقُّ وَزَهَقَ الْبَاطِلُ إِنَّ الْبَاطِلَ كَانَ زَهُوقاً </w:t>
      </w:r>
      <w:r>
        <w:rPr>
          <w:rStyle w:val="MiqatArabi3"/>
          <w:rFonts w:hint="cs"/>
          <w:rtl/>
        </w:rPr>
        <w:t>)</w:t>
      </w:r>
      <w:r>
        <w:rPr>
          <w:rFonts w:hint="cs"/>
          <w:rtl/>
        </w:rPr>
        <w:t xml:space="preserve"> فما بقي منها صنم إلاّ خرّ لوجهه؛ فأمر بها فأخرجت من المسجد، </w:t>
      </w:r>
      <w:r>
        <w:rPr>
          <w:rFonts w:hint="cs"/>
          <w:rtl/>
        </w:rPr>
        <w:lastRenderedPageBreak/>
        <w:t>فطرحت وكسرت».</w:t>
      </w:r>
      <w:r>
        <w:rPr>
          <w:rStyle w:val="MiqatArabi2"/>
          <w:vertAlign w:val="superscript"/>
          <w:rtl/>
        </w:rPr>
        <w:footnoteReference w:id="112"/>
      </w:r>
    </w:p>
    <w:p w:rsidR="00B47DD8" w:rsidRDefault="00B47DD8" w:rsidP="00B47DD8">
      <w:pPr>
        <w:pStyle w:val="NormalMiqatArabi"/>
        <w:rPr>
          <w:rtl/>
        </w:rPr>
      </w:pPr>
      <w:r>
        <w:rPr>
          <w:rFonts w:hint="cs"/>
          <w:rtl/>
        </w:rPr>
        <w:t>41. وعن علي بن إبراهيم، عن أبيه، عن ابن أبي عمير، عن جميل قال: سألت أبا عبدالله</w:t>
      </w:r>
      <w:r>
        <w:rPr>
          <w:rStyle w:val="MiqatArabi1"/>
          <w:rFonts w:hint="cs"/>
          <w:rtl/>
        </w:rPr>
        <w:t>7</w:t>
      </w:r>
      <w:r>
        <w:rPr>
          <w:rFonts w:hint="cs"/>
          <w:rtl/>
        </w:rPr>
        <w:t xml:space="preserve"> عن الجنب يجلس في المساجد؟ قال: «لا. ولكن يمرّ فيها كلها إلاّ المسجد الحرام، ومسجد الرسول</w:t>
      </w:r>
      <w:r>
        <w:rPr>
          <w:rStyle w:val="MiqatArabi1"/>
          <w:rFonts w:hint="cs"/>
          <w:rtl/>
        </w:rPr>
        <w:t>9</w:t>
      </w:r>
      <w:r>
        <w:rPr>
          <w:rFonts w:hint="cs"/>
          <w:rtl/>
        </w:rPr>
        <w:t>».</w:t>
      </w:r>
      <w:r>
        <w:rPr>
          <w:rStyle w:val="MiqatArabi2"/>
          <w:vertAlign w:val="superscript"/>
          <w:rtl/>
        </w:rPr>
        <w:footnoteReference w:id="113"/>
      </w:r>
    </w:p>
    <w:p w:rsidR="00B47DD8" w:rsidRDefault="00B47DD8" w:rsidP="00B47DD8">
      <w:pPr>
        <w:pStyle w:val="NormalMiqatArabi"/>
        <w:rPr>
          <w:rtl/>
        </w:rPr>
      </w:pPr>
      <w:r>
        <w:rPr>
          <w:rFonts w:hint="cs"/>
          <w:rtl/>
        </w:rPr>
        <w:t>42. أخبرني أبوالقاسم جعفر بن محمد القمي، عن محمد بن يعقوب الكليني، عن عليّ بن إبراهيم بن هاشم، عن أبيه، عن العبّاس بن عمرو الفقيمي: أنّ ابن أبي العوجاء وابن طالوت وابن الأعمى وابن المقفّع في نفر من الزنادقة كانوا مجتمعين في الموسم بالمسجد الحرام، وأبو عبدالله جعفر بن محمّد</w:t>
      </w:r>
      <w:r>
        <w:rPr>
          <w:rStyle w:val="MiqatArabi1"/>
          <w:rFonts w:hint="cs"/>
          <w:rtl/>
        </w:rPr>
        <w:t>8</w:t>
      </w:r>
      <w:r>
        <w:rPr>
          <w:rFonts w:hint="cs"/>
          <w:rtl/>
        </w:rPr>
        <w:t xml:space="preserve"> فيه، إذ ذاك يفتي الناس، ويفسّر لهم القرآن، ويجيب عن المسائل بالحجج والبيّنات، فقال القوم لابن أبي العوجاء: هل لك في تغليط هذا الجالس وسؤاله عمّا يفضحه عند هؤلاء المحيطين به؟ فقد ترى فتنة الناس به، ويفسّر لهم القرآن، ويجيب عن المسائل به، وهو علاّمة زمانه؛ فقال لهم ابن أبي العوجاء: نعم، ثمّ تقدّم ففرّق الناس وقال: [يا] أبا عبدالله إنّ المجالس أمانات، ولابدّ لكلّ من كان به سعال أن يسعل، فتأذن لي في السؤال؟</w:t>
      </w:r>
    </w:p>
    <w:p w:rsidR="00B47DD8" w:rsidRDefault="00B47DD8" w:rsidP="00B47DD8">
      <w:pPr>
        <w:pStyle w:val="NormalMiqatArabi"/>
        <w:rPr>
          <w:rtl/>
        </w:rPr>
      </w:pPr>
      <w:r>
        <w:rPr>
          <w:rFonts w:hint="cs"/>
          <w:rtl/>
        </w:rPr>
        <w:t>فقال أبو عبدالله</w:t>
      </w:r>
      <w:r>
        <w:rPr>
          <w:rStyle w:val="MiqatArabi1"/>
          <w:rFonts w:hint="cs"/>
          <w:rtl/>
        </w:rPr>
        <w:t>7</w:t>
      </w:r>
      <w:r>
        <w:rPr>
          <w:rFonts w:hint="cs"/>
          <w:rtl/>
        </w:rPr>
        <w:t>: «سل إن شئت».</w:t>
      </w:r>
    </w:p>
    <w:p w:rsidR="00B47DD8" w:rsidRDefault="00B47DD8" w:rsidP="00B47DD8">
      <w:pPr>
        <w:pStyle w:val="NormalMiqatArabi"/>
        <w:rPr>
          <w:rtl/>
        </w:rPr>
      </w:pPr>
      <w:r>
        <w:rPr>
          <w:rFonts w:hint="cs"/>
          <w:rtl/>
        </w:rPr>
        <w:t>فقال ابن أبي العوجاء: إلى كم تدوسون هذا البيدر،</w:t>
      </w:r>
      <w:r>
        <w:rPr>
          <w:rStyle w:val="MiqatArabi2"/>
          <w:vertAlign w:val="superscript"/>
          <w:rtl/>
        </w:rPr>
        <w:footnoteReference w:id="114"/>
      </w:r>
      <w:r>
        <w:rPr>
          <w:rFonts w:hint="cs"/>
          <w:rtl/>
        </w:rPr>
        <w:t xml:space="preserve"> وتلوذون بهذا </w:t>
      </w:r>
      <w:r>
        <w:rPr>
          <w:rFonts w:hint="cs"/>
          <w:rtl/>
        </w:rPr>
        <w:lastRenderedPageBreak/>
        <w:t>الحجر، وتعبدون هذا البيت المرفوع بالطوب والمدر، وتهرولون حوله هرولة البعير إذا نفر؟ من فكّر في هذا وقدّر، علم أنّه فعل غير حكيم ولا ذي نظر؛ فقل فإنّك رأس هذا الأمر وسنامه، وأبوك أسّه ونظامه.</w:t>
      </w:r>
    </w:p>
    <w:p w:rsidR="00B47DD8" w:rsidRDefault="00B47DD8" w:rsidP="00B47DD8">
      <w:pPr>
        <w:pStyle w:val="NormalMiqatArabi"/>
        <w:rPr>
          <w:rtl/>
        </w:rPr>
      </w:pPr>
      <w:r>
        <w:rPr>
          <w:rFonts w:hint="cs"/>
          <w:rtl/>
        </w:rPr>
        <w:t>فقال له الصادق</w:t>
      </w:r>
      <w:r>
        <w:rPr>
          <w:rStyle w:val="MiqatArabi1"/>
          <w:rFonts w:hint="cs"/>
          <w:rtl/>
        </w:rPr>
        <w:t>7</w:t>
      </w:r>
      <w:r>
        <w:rPr>
          <w:rFonts w:hint="cs"/>
          <w:rtl/>
        </w:rPr>
        <w:t>: «إنّ من أضلّه الله وأعمى قلبه استوخم الحقّ ولم يستعذبه، وصار الشيطان وليّه وربّه، ويورده موارد الهلكة ولا يصدره، وهذا بيت استعبدالله به خلقه، ليختبر طاعتهم في إتيانه، فحثّهم على تعظيمه وزيارته، وجعله قبلة للمصلّين له، فهو شعبة من رضوانه، وطريق يؤدّي إلى غفرانه، منصوب على استواء الكمال، ومجمع العظمة والجلال، خلقه الله تعالى قبل دحو الأرض بألفي عام، فأحقّ من أطيع فيما أمر، وانتهى عمّا زجر، الله المنشئ للأرواح والصور».</w:t>
      </w:r>
    </w:p>
    <w:p w:rsidR="00B47DD8" w:rsidRDefault="00B47DD8" w:rsidP="00B47DD8">
      <w:pPr>
        <w:pStyle w:val="NormalMiqatArabi"/>
        <w:rPr>
          <w:rtl/>
        </w:rPr>
      </w:pPr>
      <w:r>
        <w:rPr>
          <w:rFonts w:hint="cs"/>
          <w:rtl/>
        </w:rPr>
        <w:t>فقال له ابن أبي العوجاء: ذكرت [يا] أبا عبدالله فأحلت على غائب.</w:t>
      </w:r>
    </w:p>
    <w:p w:rsidR="00B47DD8" w:rsidRDefault="00B47DD8" w:rsidP="00B47DD8">
      <w:pPr>
        <w:pStyle w:val="NormalMiqatArabi"/>
        <w:rPr>
          <w:rtl/>
        </w:rPr>
      </w:pPr>
      <w:r>
        <w:rPr>
          <w:rFonts w:hint="cs"/>
          <w:rtl/>
        </w:rPr>
        <w:t>فقال الصادق</w:t>
      </w:r>
      <w:r>
        <w:rPr>
          <w:rStyle w:val="MiqatArabi1"/>
          <w:rFonts w:hint="cs"/>
          <w:rtl/>
        </w:rPr>
        <w:t>7</w:t>
      </w:r>
      <w:r>
        <w:rPr>
          <w:rFonts w:hint="cs"/>
          <w:rtl/>
        </w:rPr>
        <w:t>: «كيف يكون يا ويلك غائباً من هو مع خلقه شاهد، وإليهم أقرب من حبل الوريد، يسمع كلامهم، ويعلم أسرارهم، لا يخلو منه مكان، ولا يشغل به مكان، ولا يكون من مكان أقرب من مكان، يشهد له بذلك آثاره، ويدلّ عليه أفعاله، والّذي بعثه بالآيات المحكمة والبراهين الواضحة محمّد صلى الله عليه و آله، جاءنا بهذه العبادة، فإن شككت في شي‏ء من أمره فسل عنه أوضحه لك».</w:t>
      </w:r>
    </w:p>
    <w:p w:rsidR="00B47DD8" w:rsidRDefault="00B47DD8" w:rsidP="00B47DD8">
      <w:pPr>
        <w:pStyle w:val="NormalMiqatArabi"/>
        <w:rPr>
          <w:rtl/>
        </w:rPr>
      </w:pPr>
      <w:r>
        <w:rPr>
          <w:rFonts w:hint="cs"/>
          <w:rtl/>
        </w:rPr>
        <w:t xml:space="preserve">قال: فأبلس ابن أبي العوجاء ولم يدر ما يقول، وانصرف من بين </w:t>
      </w:r>
      <w:r>
        <w:rPr>
          <w:rFonts w:hint="cs"/>
          <w:rtl/>
        </w:rPr>
        <w:lastRenderedPageBreak/>
        <w:t>يديه، فقال لأصحابه: سألتكم أن تلتمسوا لي جمرة فألقيتموني على جمرة.</w:t>
      </w:r>
    </w:p>
    <w:p w:rsidR="00B47DD8" w:rsidRDefault="00B47DD8" w:rsidP="00B47DD8">
      <w:pPr>
        <w:pStyle w:val="NormalMiqatArabi"/>
        <w:rPr>
          <w:rtl/>
        </w:rPr>
      </w:pPr>
      <w:r>
        <w:rPr>
          <w:rFonts w:hint="cs"/>
          <w:rtl/>
        </w:rPr>
        <w:t>فقالوا له: أسكت فوالله لقد فضحتنا بحيرتك وانقطاعك، وما رأينا أحقر منك اليوم في مجلسه.</w:t>
      </w:r>
    </w:p>
    <w:p w:rsidR="00B47DD8" w:rsidRDefault="00B47DD8" w:rsidP="00B47DD8">
      <w:pPr>
        <w:pStyle w:val="NormalMiqatArabi"/>
        <w:rPr>
          <w:rtl/>
        </w:rPr>
      </w:pPr>
      <w:r>
        <w:rPr>
          <w:rFonts w:hint="cs"/>
          <w:rtl/>
        </w:rPr>
        <w:t>فقال: أ بي تقولون هذا؟ إنّه ابن من حلق رؤوس من ترون- وأومأ بيده إلى أهل الموسم-».</w:t>
      </w:r>
      <w:r>
        <w:rPr>
          <w:rStyle w:val="MiqatArabi2"/>
          <w:vertAlign w:val="superscript"/>
          <w:rtl/>
        </w:rPr>
        <w:footnoteReference w:id="115"/>
      </w:r>
    </w:p>
    <w:p w:rsidR="00B47DD8" w:rsidRDefault="00B47DD8" w:rsidP="00B47DD8">
      <w:pPr>
        <w:pStyle w:val="NormalMiqatArabi"/>
        <w:rPr>
          <w:rtl/>
        </w:rPr>
      </w:pPr>
      <w:r>
        <w:rPr>
          <w:rFonts w:hint="cs"/>
          <w:rtl/>
        </w:rPr>
        <w:t>43. عليّ بن إبراهيم، عن أبيه، عن زياد القندي قال: قلت لأبي الحسن</w:t>
      </w:r>
      <w:r>
        <w:rPr>
          <w:rStyle w:val="MiqatArabi1"/>
          <w:rFonts w:hint="cs"/>
          <w:rtl/>
        </w:rPr>
        <w:t>7</w:t>
      </w:r>
      <w:r>
        <w:rPr>
          <w:rFonts w:hint="cs"/>
          <w:rtl/>
        </w:rPr>
        <w:t>: إنّي أكون في المسجد الحرام‏ وأنظر إلى الناس يطوفون بالبيت وأنا قاعد، فأغتمّ لذلك؟ فقال</w:t>
      </w:r>
      <w:r>
        <w:rPr>
          <w:rStyle w:val="MiqatArabi1"/>
          <w:rFonts w:hint="cs"/>
          <w:rtl/>
        </w:rPr>
        <w:t>7</w:t>
      </w:r>
      <w:r>
        <w:rPr>
          <w:rFonts w:hint="cs"/>
          <w:rtl/>
        </w:rPr>
        <w:t>: «يا زياد لا عليك، فإنّ المؤمن إذا خرج من بيته يؤمُّ الحجّ، لا يزال في طواف وسعي حتّى يرجع».</w:t>
      </w:r>
      <w:r>
        <w:rPr>
          <w:rStyle w:val="MiqatArabi2"/>
          <w:vertAlign w:val="superscript"/>
          <w:rtl/>
        </w:rPr>
        <w:footnoteReference w:id="116"/>
      </w:r>
    </w:p>
    <w:p w:rsidR="00B47DD8" w:rsidRDefault="00B47DD8" w:rsidP="00B47DD8">
      <w:pPr>
        <w:pStyle w:val="NormalMiqatArabi"/>
        <w:rPr>
          <w:rtl/>
        </w:rPr>
      </w:pPr>
      <w:r>
        <w:rPr>
          <w:rFonts w:hint="cs"/>
          <w:rtl/>
        </w:rPr>
        <w:t>44. أبوعليّ الأشعري، عن محمّد بن عبد الجبّار، عن صفوان بن يحيى‏، عن أبي أيّوب الخزّاز، عن أبي عبيدة قال: قلت لأبي عبدالله</w:t>
      </w:r>
      <w:r>
        <w:rPr>
          <w:rStyle w:val="MiqatArabi1"/>
          <w:rFonts w:hint="cs"/>
          <w:rtl/>
        </w:rPr>
        <w:t>7</w:t>
      </w:r>
      <w:r>
        <w:rPr>
          <w:rFonts w:hint="cs"/>
          <w:rtl/>
        </w:rPr>
        <w:t>: الصلاة في الحرم كلّه سواء؟ فقال</w:t>
      </w:r>
      <w:r>
        <w:rPr>
          <w:rStyle w:val="MiqatArabi1"/>
          <w:rFonts w:hint="cs"/>
          <w:rtl/>
        </w:rPr>
        <w:t>7</w:t>
      </w:r>
      <w:r>
        <w:rPr>
          <w:rFonts w:hint="cs"/>
          <w:rtl/>
        </w:rPr>
        <w:t>: «يا أبا عبيدة ما الصلاة في المسجد الحرام‏ كلّه سواء، فكيف يكون في الحرم كلّه سواء؟</w:t>
      </w:r>
    </w:p>
    <w:p w:rsidR="00B47DD8" w:rsidRDefault="00B47DD8" w:rsidP="00B47DD8">
      <w:pPr>
        <w:pStyle w:val="NormalMiqatArabi"/>
        <w:rPr>
          <w:rtl/>
        </w:rPr>
      </w:pPr>
      <w:r>
        <w:rPr>
          <w:rFonts w:hint="cs"/>
          <w:rtl/>
        </w:rPr>
        <w:lastRenderedPageBreak/>
        <w:t>قلت: فأيّ بقاعه أفضل؟</w:t>
      </w:r>
    </w:p>
    <w:p w:rsidR="00B47DD8" w:rsidRDefault="00B47DD8" w:rsidP="00B47DD8">
      <w:pPr>
        <w:pStyle w:val="NormalMiqatArabi"/>
        <w:rPr>
          <w:rtl/>
        </w:rPr>
      </w:pPr>
      <w:r>
        <w:rPr>
          <w:rFonts w:hint="cs"/>
          <w:rtl/>
        </w:rPr>
        <w:t>قال</w:t>
      </w:r>
      <w:r>
        <w:rPr>
          <w:rStyle w:val="MiqatArabi1"/>
          <w:rFonts w:hint="cs"/>
          <w:rtl/>
        </w:rPr>
        <w:t>7</w:t>
      </w:r>
      <w:r>
        <w:rPr>
          <w:rFonts w:hint="cs"/>
          <w:rtl/>
        </w:rPr>
        <w:t>: «ما بين الباب إلى الحجر الأسود».</w:t>
      </w:r>
      <w:r>
        <w:rPr>
          <w:rStyle w:val="MiqatArabi2"/>
          <w:vertAlign w:val="superscript"/>
          <w:rtl/>
        </w:rPr>
        <w:footnoteReference w:id="117"/>
      </w:r>
    </w:p>
    <w:p w:rsidR="00B47DD8" w:rsidRDefault="00B47DD8" w:rsidP="00B47DD8">
      <w:pPr>
        <w:pStyle w:val="NormalMiqatArabi"/>
        <w:rPr>
          <w:rtl/>
        </w:rPr>
      </w:pPr>
      <w:r>
        <w:rPr>
          <w:rFonts w:hint="cs"/>
          <w:rtl/>
        </w:rPr>
        <w:t>45. موسى بن القاسم، عن صفوان بن يحيى، عن معاوية بن عمار، عن أبي عبدالله</w:t>
      </w:r>
      <w:r>
        <w:rPr>
          <w:rStyle w:val="MiqatArabi1"/>
          <w:rFonts w:hint="cs"/>
          <w:rtl/>
        </w:rPr>
        <w:t>7</w:t>
      </w:r>
      <w:r>
        <w:rPr>
          <w:rFonts w:hint="cs"/>
          <w:rtl/>
        </w:rPr>
        <w:t xml:space="preserve"> قال: «الحاج حملانه وضمانه على الله، فإذا دخل المسجد الحرام‏ وكّل الله به ملكين يحفظان طوافه وصلاته‏ وسعيه، فإذا كان عشية عرفة، ضربا على منكبه الأيمن ويقولان له: يا هذا أما ما مضى فقد كفيته، فانظر كيف تكون فيما تستقبل».</w:t>
      </w:r>
      <w:r>
        <w:rPr>
          <w:rStyle w:val="MiqatArabi2"/>
          <w:vertAlign w:val="superscript"/>
          <w:rtl/>
        </w:rPr>
        <w:footnoteReference w:id="118"/>
      </w:r>
    </w:p>
    <w:p w:rsidR="00B47DD8" w:rsidRDefault="00B47DD8" w:rsidP="00B47DD8">
      <w:pPr>
        <w:pStyle w:val="NormalMiqatArabi"/>
        <w:rPr>
          <w:rtl/>
        </w:rPr>
      </w:pPr>
      <w:r>
        <w:rPr>
          <w:rFonts w:hint="cs"/>
          <w:rtl/>
        </w:rPr>
        <w:t>46. ومنه: بهذا الإسناد عن زريق قال: سمعت أبا عبدالله</w:t>
      </w:r>
      <w:r>
        <w:rPr>
          <w:rStyle w:val="MiqatArabi1"/>
          <w:rFonts w:hint="cs"/>
          <w:rtl/>
        </w:rPr>
        <w:t>7</w:t>
      </w:r>
      <w:r>
        <w:rPr>
          <w:rFonts w:hint="cs"/>
          <w:rtl/>
        </w:rPr>
        <w:t xml:space="preserve"> يقول: «صلاة الرجل في منزله جماعة تعدل أربعاً وعشرين صلاة، وصلاة الرجل جماعة في المسجد تعد ثمانياً وأربعين صلاة مضاعفة في المسجد، وإنّ الركعة في المسجد الحرام ألف ركعة في سواه من المساجد، وإنّ الصلاة في المسجد فرداً بأربع وعشرين صلاة، والصلاة في منزلك فرداً هباء منثور، لا يصعد منه إلى الله تعالى شيء، ومن صلى في بيته جماعة رغبة عن المساجد فلا صلاة له، ولا لمن صلى معه، إلاّ من علة تمنع من المسجد».</w:t>
      </w:r>
      <w:r>
        <w:rPr>
          <w:rStyle w:val="MiqatArabi2"/>
          <w:vertAlign w:val="superscript"/>
          <w:rtl/>
        </w:rPr>
        <w:footnoteReference w:id="119"/>
      </w:r>
    </w:p>
    <w:p w:rsidR="00B47DD8" w:rsidRDefault="00B47DD8" w:rsidP="00B47DD8">
      <w:pPr>
        <w:pStyle w:val="NormalMiqatArabi"/>
        <w:rPr>
          <w:rtl/>
        </w:rPr>
      </w:pPr>
      <w:r>
        <w:rPr>
          <w:rFonts w:hint="cs"/>
          <w:rtl/>
        </w:rPr>
        <w:t xml:space="preserve">47. ابن المتوكل، عن السعد آبادي، عن البرقي، عن ابن بشير عن </w:t>
      </w:r>
      <w:r>
        <w:rPr>
          <w:rFonts w:hint="cs"/>
          <w:rtl/>
        </w:rPr>
        <w:lastRenderedPageBreak/>
        <w:t>منصور، عن إسحاق بن عمار، عن محمد بن مسلم، عن أبي جعفر</w:t>
      </w:r>
      <w:r>
        <w:rPr>
          <w:rStyle w:val="MiqatArabi1"/>
          <w:rFonts w:hint="cs"/>
          <w:rtl/>
        </w:rPr>
        <w:t>7</w:t>
      </w:r>
      <w:r>
        <w:rPr>
          <w:rFonts w:hint="cs"/>
          <w:rtl/>
        </w:rPr>
        <w:t xml:space="preserve"> قال: «دخل عليه رجل فقال له: قدمت حاجاً؟ قال له: نعم، قال: وتدري ما للحاج من الثواب؟ قلت: لا أدري جعلت فداك، قال: من قدم حاجاً حتى إذا دخل مكة دخل متواضعاً، فإذا دخل المسجد الحرام قصر خطاه من مخافة الله عزّوجلّ، فطاف بالبيت طوافاً وصلى ركعتين، كتب الله له سبعين ألف حسنة، وحط عنه سبعين ألف سيئة، ورفع له سبعين ألف درجة، وشفعه في سبعين ألف حاجة، وحسب له عتق سبعين ألف رقبة، قيمة كل رقبة عشرة آلاف درهم».</w:t>
      </w:r>
      <w:r>
        <w:rPr>
          <w:rStyle w:val="MiqatArabi2"/>
          <w:vertAlign w:val="superscript"/>
          <w:rtl/>
        </w:rPr>
        <w:footnoteReference w:id="120"/>
      </w:r>
    </w:p>
    <w:p w:rsidR="00B47DD8" w:rsidRDefault="00B47DD8" w:rsidP="00B47DD8">
      <w:pPr>
        <w:pStyle w:val="NormalMiqatArabi"/>
        <w:rPr>
          <w:rtl/>
        </w:rPr>
      </w:pPr>
      <w:r>
        <w:rPr>
          <w:rFonts w:hint="cs"/>
          <w:rtl/>
        </w:rPr>
        <w:t>48. مل: أبي وابن الوليد معاً، عن ابن أبان، عن الأهوازي، عن القاسم بن محمد، عن علي بن أبي حمزة قال: سألت العبد الصالح</w:t>
      </w:r>
      <w:r>
        <w:rPr>
          <w:rStyle w:val="MiqatArabi1"/>
          <w:rFonts w:hint="cs"/>
          <w:rtl/>
        </w:rPr>
        <w:t>7</w:t>
      </w:r>
      <w:r>
        <w:rPr>
          <w:rFonts w:hint="cs"/>
          <w:rtl/>
        </w:rPr>
        <w:t>، عن زيارة قبر الحسين</w:t>
      </w:r>
      <w:r>
        <w:rPr>
          <w:rStyle w:val="MiqatArabi1"/>
          <w:rFonts w:hint="cs"/>
          <w:rtl/>
        </w:rPr>
        <w:t>7</w:t>
      </w:r>
      <w:r>
        <w:rPr>
          <w:rFonts w:hint="cs"/>
          <w:rtl/>
        </w:rPr>
        <w:t xml:space="preserve"> فقال: «ما أحب لك تركه، قلت: ما ترى في الصلاة عنده وأنا مقصر؟ قال: صلّ في المسجد الحرام ما شئت تطوعاً، وفي مسجد الرسول</w:t>
      </w:r>
      <w:r>
        <w:rPr>
          <w:rStyle w:val="MiqatArabi1"/>
          <w:rFonts w:hint="cs"/>
          <w:rtl/>
        </w:rPr>
        <w:t>9</w:t>
      </w:r>
      <w:r>
        <w:rPr>
          <w:rFonts w:hint="cs"/>
          <w:rtl/>
        </w:rPr>
        <w:t xml:space="preserve"> ما شئت تطوعاً، وعند قبر الحسين</w:t>
      </w:r>
      <w:r>
        <w:rPr>
          <w:rStyle w:val="MiqatArabi1"/>
          <w:rFonts w:hint="cs"/>
          <w:rtl/>
        </w:rPr>
        <w:t>7</w:t>
      </w:r>
      <w:r>
        <w:rPr>
          <w:rFonts w:hint="cs"/>
          <w:rtl/>
        </w:rPr>
        <w:t xml:space="preserve"> فإني أ</w:t>
      </w:r>
      <w:r>
        <w:rPr>
          <w:rFonts w:ascii="Arial" w:hAnsi="Arial" w:cs="Arial"/>
        </w:rPr>
        <w:t>‌</w:t>
      </w:r>
      <w:r>
        <w:rPr>
          <w:rFonts w:hint="cs"/>
          <w:rtl/>
        </w:rPr>
        <w:t>حب ذلك، قال: وسألته عن الصلاة بالنهار عند قبر الحسين</w:t>
      </w:r>
      <w:r>
        <w:rPr>
          <w:rStyle w:val="MiqatArabi1"/>
          <w:rFonts w:hint="cs"/>
          <w:rtl/>
        </w:rPr>
        <w:t>7</w:t>
      </w:r>
      <w:r>
        <w:rPr>
          <w:rFonts w:hint="cs"/>
          <w:rtl/>
        </w:rPr>
        <w:t xml:space="preserve"> تطوعاً؟ فقال: نعم».</w:t>
      </w:r>
      <w:r>
        <w:rPr>
          <w:rStyle w:val="MiqatArabi2"/>
          <w:vertAlign w:val="superscript"/>
          <w:rtl/>
        </w:rPr>
        <w:footnoteReference w:id="121"/>
      </w:r>
    </w:p>
    <w:p w:rsidR="00B47DD8" w:rsidRDefault="00B47DD8" w:rsidP="00B47DD8">
      <w:pPr>
        <w:pStyle w:val="NormalMiqatArabi"/>
        <w:rPr>
          <w:rtl/>
        </w:rPr>
      </w:pPr>
      <w:r>
        <w:rPr>
          <w:rFonts w:hint="cs"/>
          <w:rtl/>
        </w:rPr>
        <w:t>49. محمد بن يعقوب الكليني: علي بن محمد، عن سهل بن زياد، عن محمد بن الريان قال: كتبت إلى أبي جعفر</w:t>
      </w:r>
      <w:r>
        <w:rPr>
          <w:rStyle w:val="MiqatArabi1"/>
          <w:rFonts w:hint="cs"/>
          <w:rtl/>
        </w:rPr>
        <w:t>7</w:t>
      </w:r>
      <w:r>
        <w:rPr>
          <w:rFonts w:hint="cs"/>
          <w:rtl/>
        </w:rPr>
        <w:t>: رجل يقضي شيئاً من صلاته الخمسين في المسجد الحرام، أو في مسجد الرسول</w:t>
      </w:r>
      <w:r>
        <w:rPr>
          <w:rStyle w:val="MiqatArabi1"/>
          <w:rFonts w:hint="cs"/>
          <w:rtl/>
        </w:rPr>
        <w:t>9</w:t>
      </w:r>
      <w:r>
        <w:rPr>
          <w:rFonts w:hint="cs"/>
          <w:rtl/>
        </w:rPr>
        <w:t xml:space="preserve">، أو </w:t>
      </w:r>
      <w:r>
        <w:rPr>
          <w:rFonts w:hint="cs"/>
          <w:rtl/>
        </w:rPr>
        <w:lastRenderedPageBreak/>
        <w:t>في مسجد الكوفة، أتحسب له الركعة على تضاعف ما جاء عن آبائك</w:t>
      </w:r>
      <w:r>
        <w:rPr>
          <w:rStyle w:val="MiqatArabi1"/>
          <w:rFonts w:hint="cs"/>
          <w:rtl/>
        </w:rPr>
        <w:t>:</w:t>
      </w:r>
      <w:r>
        <w:rPr>
          <w:rFonts w:hint="cs"/>
          <w:rtl/>
        </w:rPr>
        <w:t xml:space="preserve"> في هذه المساجد حتى يجزئه إذا كانت عليه عشرة آلاف ركعة أن يصلي مائة ركعة أو أقل أو أكثر و كيف يكون حاله؟ فوقع</w:t>
      </w:r>
      <w:r>
        <w:rPr>
          <w:rStyle w:val="MiqatArabi1"/>
          <w:rFonts w:hint="cs"/>
          <w:rtl/>
        </w:rPr>
        <w:t>7</w:t>
      </w:r>
      <w:r>
        <w:rPr>
          <w:rFonts w:hint="cs"/>
          <w:rtl/>
        </w:rPr>
        <w:t>: «يحسب له بالضعف، فأما أن يكون تقصيراً من الصلاة بحالها فلا يفعل، هو إلى الزيادة أقرب منه إلى النقصان».</w:t>
      </w:r>
      <w:r>
        <w:rPr>
          <w:rStyle w:val="MiqatArabi2"/>
          <w:vertAlign w:val="superscript"/>
          <w:rtl/>
        </w:rPr>
        <w:footnoteReference w:id="122"/>
      </w:r>
    </w:p>
    <w:p w:rsidR="00B47DD8" w:rsidRDefault="00B47DD8" w:rsidP="00B47DD8">
      <w:pPr>
        <w:pStyle w:val="NormalMiqatArabi"/>
        <w:rPr>
          <w:rtl/>
        </w:rPr>
      </w:pPr>
      <w:r>
        <w:rPr>
          <w:rFonts w:hint="cs"/>
          <w:rtl/>
        </w:rPr>
        <w:t>جاء في الهامش: قال العلامة المجلسي: أي لفعلها في تلك المساجد هو أي المصلى إلى الزيادة في العبادة بعد تشرفه بتلك المساجد أقرب منه إلى النقصان، أي ينبغي للمصلي أن يزيد في عباداته بعد ورود تلك الأماكن الشريفة لا ينقص منها، ويحتمل أن يكون الضمير راجعاً إلى تضاعف الثواب ، أي الشارع ضاعف ثواب الأعمال في تلك المساجد ليزيد الناس في العبادة لا أن يقصروا عنها.</w:t>
      </w:r>
      <w:r>
        <w:rPr>
          <w:rStyle w:val="MiqatArabi2"/>
          <w:vertAlign w:val="superscript"/>
          <w:rtl/>
        </w:rPr>
        <w:footnoteReference w:id="123"/>
      </w:r>
    </w:p>
    <w:p w:rsidR="00B47DD8" w:rsidRDefault="00B47DD8" w:rsidP="00B47DD8">
      <w:pPr>
        <w:pStyle w:val="NormalMiqatArabi"/>
        <w:rPr>
          <w:rtl/>
        </w:rPr>
      </w:pPr>
      <w:r>
        <w:rPr>
          <w:rFonts w:hint="cs"/>
          <w:rtl/>
        </w:rPr>
        <w:t>50. عن أبي جعفر محمد بن علي</w:t>
      </w:r>
      <w:r>
        <w:rPr>
          <w:rStyle w:val="MiqatArabi1"/>
          <w:rFonts w:hint="cs"/>
          <w:rtl/>
        </w:rPr>
        <w:t>7</w:t>
      </w:r>
      <w:r>
        <w:rPr>
          <w:rFonts w:hint="cs"/>
          <w:rtl/>
        </w:rPr>
        <w:t xml:space="preserve"> إنه قال: «لما دخل رسول الله</w:t>
      </w:r>
      <w:r>
        <w:rPr>
          <w:rStyle w:val="MiqatArabi1"/>
          <w:rFonts w:hint="cs"/>
          <w:rtl/>
        </w:rPr>
        <w:t xml:space="preserve">9 </w:t>
      </w:r>
      <w:r>
        <w:rPr>
          <w:rFonts w:hint="cs"/>
          <w:rtl/>
        </w:rPr>
        <w:t>المسجد الحرام، بدأ بالركن فاستلمه، ثم مضى عن يمينه، و البيت على يساره، فطاف به أسبوعاً، رمل ثلاثة أشواط، و مشى أربعة».</w:t>
      </w:r>
      <w:r>
        <w:rPr>
          <w:rStyle w:val="MiqatArabi2"/>
          <w:vertAlign w:val="superscript"/>
          <w:rtl/>
        </w:rPr>
        <w:footnoteReference w:id="124"/>
      </w:r>
    </w:p>
    <w:p w:rsidR="00B47DD8" w:rsidRDefault="00B47DD8" w:rsidP="00B47DD8">
      <w:pPr>
        <w:pStyle w:val="NormalMiqatArabi"/>
        <w:rPr>
          <w:rtl/>
        </w:rPr>
      </w:pPr>
      <w:r>
        <w:rPr>
          <w:rFonts w:hint="cs"/>
          <w:rtl/>
        </w:rPr>
        <w:t xml:space="preserve">51. وعن الإمام الباقر(عليه السلام): «أفضل البقاع عندالله مكّة، </w:t>
      </w:r>
      <w:r>
        <w:rPr>
          <w:rFonts w:hint="cs"/>
          <w:rtl/>
        </w:rPr>
        <w:lastRenderedPageBreak/>
        <w:t>وأفضل بقاع مكّة مسجد الحرام، وأفضل بقاع المسجد ما بين الركن والمقام وباب الكعبة، وهو الحطيم».</w:t>
      </w:r>
      <w:r>
        <w:rPr>
          <w:rStyle w:val="MiqatArabi2"/>
          <w:vertAlign w:val="superscript"/>
          <w:rtl/>
        </w:rPr>
        <w:footnoteReference w:id="125"/>
      </w:r>
    </w:p>
    <w:p w:rsidR="00B47DD8" w:rsidRDefault="00B47DD8" w:rsidP="00B47DD8">
      <w:pPr>
        <w:pStyle w:val="NormalMiqatArabi"/>
        <w:rPr>
          <w:rtl/>
        </w:rPr>
      </w:pPr>
      <w:r>
        <w:rPr>
          <w:rFonts w:hint="cs"/>
          <w:rtl/>
        </w:rPr>
        <w:t>52. محمد بن يحيى، عن محمد بن الحسين، عن محمد بن سنان، عن إسحاق بن حريز، عن أبي بصير، عن أبي عبدالله(عليه السلام) قال: سمعته يقول: «تتم الصلاة في أربعة مواطن: في المسجد الحرام، ومسجد الرسول(صلى الله عليه وآله)، ومسجد الكوفة، وحرم الحسين صلوات الله عليه».</w:t>
      </w:r>
      <w:r>
        <w:rPr>
          <w:rStyle w:val="MiqatArabi2"/>
          <w:vertAlign w:val="superscript"/>
          <w:rtl/>
        </w:rPr>
        <w:footnoteReference w:id="126"/>
      </w:r>
    </w:p>
    <w:p w:rsidR="00B47DD8" w:rsidRDefault="00B47DD8" w:rsidP="00B47DD8">
      <w:pPr>
        <w:pStyle w:val="NormalMiqatArabi"/>
        <w:rPr>
          <w:rtl/>
        </w:rPr>
      </w:pPr>
      <w:r>
        <w:rPr>
          <w:rFonts w:hint="cs"/>
          <w:rtl/>
        </w:rPr>
        <w:t>53. كنز جامع الفوائد وتأويل الآيات الظاهرة: محمد بن العباس، عن أحمد بن زياد، عن الحسن بن محمد، عن سماعة، عن إبراهيم بن عبد الحميد، عن أبي عبدالله عليه السلام قال: « إن القائم إذا خرج دخل المسجد الحرام ، فيستقبل الكعبة ، ويجعل ظهره إلى المقام، ثم يصلي ركعتين ، ثم يقوم فيقول: يا أيها الناس أنا أولى الناس بآدم، يا أيها الناس أنا أولى الناس بإبراهيم، يا أيها الناس أنا أولى الناس بإسماعيل، يا أيها الناس أنا أولى الناس بمحمد صلى الله عليه وآله، ثم يرفع يديه إلى السماء فيدعو ويتضرع، حتى يقع على وجهه، وهو قوله عز وجل:</w:t>
      </w:r>
      <w:r>
        <w:rPr>
          <w:rStyle w:val="MiqatArabi3"/>
          <w:rFonts w:hint="cs"/>
          <w:rtl/>
        </w:rPr>
        <w:t>(</w:t>
      </w:r>
      <w:r>
        <w:rPr>
          <w:rStyle w:val="MiqatArabi5"/>
          <w:rFonts w:hint="cs"/>
          <w:rtl/>
        </w:rPr>
        <w:t xml:space="preserve">أَمَّنْ يُجِيبُ الْمُضطَرَّ إِذَا دَعَاهُ وَيَكْشِفُ السُّوءَ وَيَجْعَلُكُمْ خُلَفَاءَ الاْرْضِ أَإِلَهٌ مَعَ اللهِ </w:t>
      </w:r>
      <w:r>
        <w:rPr>
          <w:rStyle w:val="MiqatArabi5"/>
          <w:rFonts w:hint="cs"/>
          <w:rtl/>
        </w:rPr>
        <w:lastRenderedPageBreak/>
        <w:t xml:space="preserve">قَلِيلاً مَا تَذَكَّرُونَ  </w:t>
      </w:r>
      <w:r>
        <w:rPr>
          <w:rStyle w:val="MiqatArabi3"/>
          <w:rFonts w:hint="cs"/>
          <w:rtl/>
        </w:rPr>
        <w:t>)</w:t>
      </w:r>
      <w:r>
        <w:rPr>
          <w:rFonts w:hint="cs"/>
          <w:rtl/>
        </w:rPr>
        <w:t>؛».</w:t>
      </w:r>
      <w:r>
        <w:rPr>
          <w:rStyle w:val="MiqatArabi2"/>
          <w:vertAlign w:val="superscript"/>
          <w:rtl/>
        </w:rPr>
        <w:footnoteReference w:id="127"/>
      </w:r>
    </w:p>
    <w:p w:rsidR="00B47DD8" w:rsidRDefault="00B47DD8" w:rsidP="00B47DD8">
      <w:pPr>
        <w:pStyle w:val="NormalMiqatArabi"/>
        <w:rPr>
          <w:rtl/>
        </w:rPr>
      </w:pPr>
      <w:r>
        <w:rPr>
          <w:rFonts w:hint="cs"/>
          <w:rtl/>
        </w:rPr>
        <w:t>54. سهل بن زياد، عن أحمد بن محمد، عن داود بن سرحان، عن أبي</w:t>
      </w:r>
      <w:r>
        <w:rPr>
          <w:rFonts w:ascii="Cambria Math" w:hAnsi="Cambria Math" w:cs="Cambria Math" w:hint="cs"/>
          <w:rtl/>
        </w:rPr>
        <w:t> </w:t>
      </w:r>
      <w:r>
        <w:rPr>
          <w:rFonts w:ascii="Arial" w:hAnsi="Arial" w:cs="Arial" w:hint="cs"/>
          <w:rtl/>
        </w:rPr>
        <w:t>عبدالله (عليه السلام) قال: «لااعتكاف إلا في العشرين من</w:t>
      </w:r>
      <w:r>
        <w:rPr>
          <w:rFonts w:hint="cs"/>
          <w:rtl/>
        </w:rPr>
        <w:t xml:space="preserve"> شهر رمضان ، وقال: «إنّ علياً صلوات الله عليه كان يقول: لا أرى الاعتكاف إلاّ في المسجد الحرام، أو مسجد الرسول ، أو مسجد جامع ، ولا ينبغي للمعتكف أن يخرج من المسجد إلا لحاجة لابدَّ منها ، ثم لا يجلس حتى يرجع، والمرأة مثل ذلك».</w:t>
      </w:r>
      <w:r>
        <w:rPr>
          <w:rStyle w:val="MiqatArabi2"/>
          <w:vertAlign w:val="superscript"/>
          <w:rtl/>
        </w:rPr>
        <w:footnoteReference w:id="128"/>
      </w:r>
    </w:p>
    <w:p w:rsidR="00B47DD8" w:rsidRDefault="00B47DD8" w:rsidP="00B47DD8">
      <w:pPr>
        <w:pStyle w:val="NormalMiqatArabi"/>
        <w:rPr>
          <w:rtl/>
        </w:rPr>
      </w:pPr>
      <w:r>
        <w:rPr>
          <w:rFonts w:hint="cs"/>
          <w:rtl/>
        </w:rPr>
        <w:t>55. وروى البزنطي، عن داود بن سرحان، عن أبي عبدالله عليه السلام قال: «لا أرى الاعتكاف إلا في المسجد الحرام، أو مسجد الرسول صلى الله عليه وآله، أو في مسجد جامع ولا ينبغي للمعتكف أن يخرج من المسجد الجامع إلا لحاجة لابد منها، ثم لا يجلس حتى يرجع، والمرأة مثل ذلك».</w:t>
      </w:r>
      <w:r>
        <w:rPr>
          <w:rStyle w:val="MiqatArabi2"/>
          <w:vertAlign w:val="superscript"/>
          <w:rtl/>
        </w:rPr>
        <w:footnoteReference w:id="129"/>
      </w:r>
    </w:p>
    <w:p w:rsidR="00B47DD8" w:rsidRDefault="00B47DD8" w:rsidP="00B47DD8">
      <w:pPr>
        <w:pStyle w:val="NormalMiqatArabi"/>
        <w:rPr>
          <w:rtl/>
        </w:rPr>
      </w:pPr>
      <w:r>
        <w:rPr>
          <w:rFonts w:hint="cs"/>
          <w:rtl/>
        </w:rPr>
        <w:t xml:space="preserve">56. الإمام الحسن(عليه السلام): «قد قال الله عزّوجلّ: </w:t>
      </w:r>
      <w:r>
        <w:rPr>
          <w:rStyle w:val="MiqatArabi3"/>
          <w:rFonts w:hint="cs"/>
          <w:rtl/>
        </w:rPr>
        <w:t>(</w:t>
      </w:r>
      <w:r>
        <w:rPr>
          <w:rStyle w:val="MiqatArabi5"/>
          <w:rFonts w:hint="cs"/>
          <w:rtl/>
        </w:rPr>
        <w:t>أَجَعَلْتُمْ سِقَايَةَ الْحَاجِ ّ وَعِمَارَةَ الْمَسْجِدِ</w:t>
      </w:r>
      <w:r>
        <w:rPr>
          <w:rStyle w:val="MiqatArabi5"/>
          <w:rFonts w:ascii="Arial" w:hAnsi="Arial" w:cs="Arial"/>
        </w:rPr>
        <w:t>‌</w:t>
      </w:r>
      <w:r>
        <w:rPr>
          <w:rStyle w:val="MiqatArabi5"/>
          <w:rFonts w:hint="cs"/>
          <w:rtl/>
        </w:rPr>
        <w:t> الْحَرَامِ كَمَنْ ءَامَنَ باللهِ وَالْيَوْم</w:t>
      </w:r>
      <w:r>
        <w:rPr>
          <w:rStyle w:val="MiqatArabi5"/>
          <w:rFonts w:ascii="Arial" w:hAnsi="Arial" w:cs="Arial"/>
        </w:rPr>
        <w:t>‌</w:t>
      </w:r>
      <w:r>
        <w:rPr>
          <w:rStyle w:val="MiqatArabi5"/>
          <w:rFonts w:hint="cs"/>
          <w:rtl/>
        </w:rPr>
        <w:t>ِ الآخِر</w:t>
      </w:r>
      <w:r>
        <w:rPr>
          <w:rFonts w:ascii="Arial" w:hAnsi="Arial" w:cs="Arial"/>
        </w:rPr>
        <w:t>‌</w:t>
      </w:r>
      <w:r>
        <w:rPr>
          <w:rFonts w:hint="cs"/>
          <w:rtl/>
        </w:rPr>
        <w:t>ِ</w:t>
      </w:r>
      <w:r>
        <w:rPr>
          <w:rStyle w:val="MiqatArabi3"/>
          <w:rFonts w:hint="cs"/>
          <w:rtl/>
        </w:rPr>
        <w:t>)</w:t>
      </w:r>
      <w:r>
        <w:rPr>
          <w:rFonts w:hint="cs"/>
          <w:rtl/>
        </w:rPr>
        <w:t xml:space="preserve"> الآية، فكان أبي المؤمن بالله واليوم الآخر والمجاهد في سبيل الله حقّاً، وفيه نزلت هذه الآية».</w:t>
      </w:r>
      <w:r>
        <w:rPr>
          <w:rStyle w:val="MiqatArabi2"/>
          <w:vertAlign w:val="superscript"/>
          <w:rtl/>
        </w:rPr>
        <w:footnoteReference w:id="130"/>
      </w:r>
    </w:p>
    <w:p w:rsidR="00B47DD8" w:rsidRDefault="00B47DD8" w:rsidP="00B47DD8">
      <w:pPr>
        <w:pStyle w:val="NormalMiqatArabi"/>
        <w:rPr>
          <w:rtl/>
        </w:rPr>
      </w:pPr>
      <w:r>
        <w:rPr>
          <w:rFonts w:hint="cs"/>
          <w:rtl/>
        </w:rPr>
        <w:lastRenderedPageBreak/>
        <w:t>57. الأمالي للطوسي عن حجر المدري: قدمت مكّة وبها أبوذر جندب بن جنادة، وقدم في ذلك العام عمر بن الخطّاب حاجّاً، ومعه طائفة من المهاجرين والأنصار فيهم عليّ بن أبي طالب(عليه السلام) ، فبينا أنا في المسجد الحرام مع أبي ذر جالس إذ مرّ بنا عليّ(عليه السلام) ووقف يصلّي بإزائنا، فرماه أبوذر ببصره، فقلت: يرحمك الله يا أباذر، إنّك لتنظر إلى عليّ فما تقلع عنه! قال: إنّي أفعل ذلك، وقد سمعت رسول الله(صلى الله عليه وآله) يقول: «النظر إلى عليّ عبادة، والنظر إلى الوالدين برأفة ورحمة عبادة، والنظر في الصحيفة - يعني صحيفة القرآن - عبادة، والنظر إلى الكعبة عبادة».</w:t>
      </w:r>
      <w:r>
        <w:rPr>
          <w:rStyle w:val="MiqatArabi2"/>
          <w:vertAlign w:val="superscript"/>
          <w:rtl/>
        </w:rPr>
        <w:footnoteReference w:id="131"/>
      </w:r>
    </w:p>
    <w:p w:rsidR="00B47DD8" w:rsidRDefault="00B47DD8" w:rsidP="00B47DD8">
      <w:pPr>
        <w:pStyle w:val="NormalMiqatArabi"/>
        <w:rPr>
          <w:rtl/>
        </w:rPr>
      </w:pPr>
      <w:r>
        <w:rPr>
          <w:rFonts w:hint="cs"/>
          <w:rtl/>
        </w:rPr>
        <w:t>58. وقال الإمام الصادق عليه السلام: «لا يصلح الاعتكاف إلا في المسجد الحرام أو مسجد الرسول أو مسجد الكوفة أو مسجد جماعة وتصوم ما دمت معتكفاً».</w:t>
      </w:r>
      <w:r>
        <w:rPr>
          <w:rStyle w:val="MiqatArabi2"/>
          <w:vertAlign w:val="superscript"/>
          <w:rtl/>
        </w:rPr>
        <w:footnoteReference w:id="132"/>
      </w:r>
    </w:p>
    <w:p w:rsidR="00B47DD8" w:rsidRDefault="00B47DD8" w:rsidP="00B47DD8">
      <w:pPr>
        <w:pStyle w:val="NormalMiqatArabi"/>
        <w:rPr>
          <w:rtl/>
        </w:rPr>
      </w:pPr>
      <w:r>
        <w:rPr>
          <w:rFonts w:hint="cs"/>
          <w:rtl/>
        </w:rPr>
        <w:t xml:space="preserve">59. ولقد فسّر قوله تعالى: </w:t>
      </w:r>
      <w:r>
        <w:rPr>
          <w:rStyle w:val="MiqatArabi3"/>
          <w:rFonts w:hint="cs"/>
          <w:rtl/>
        </w:rPr>
        <w:t>(</w:t>
      </w:r>
      <w:r>
        <w:rPr>
          <w:rStyle w:val="MiqatArabi5"/>
          <w:rFonts w:hint="cs"/>
          <w:rtl/>
        </w:rPr>
        <w:t>و لقد كنتم تمنون الموت</w:t>
      </w:r>
      <w:r>
        <w:rPr>
          <w:rStyle w:val="MiqatArabi3"/>
          <w:rFonts w:hint="cs"/>
          <w:rtl/>
        </w:rPr>
        <w:t>)</w:t>
      </w:r>
      <w:r>
        <w:rPr>
          <w:rFonts w:hint="cs"/>
          <w:rtl/>
        </w:rPr>
        <w:t>،</w:t>
      </w:r>
      <w:r>
        <w:rPr>
          <w:rStyle w:val="MiqatArabi2"/>
          <w:vertAlign w:val="superscript"/>
          <w:rtl/>
        </w:rPr>
        <w:footnoteReference w:id="133"/>
      </w:r>
      <w:r>
        <w:rPr>
          <w:rFonts w:hint="cs"/>
          <w:rtl/>
        </w:rPr>
        <w:t xml:space="preserve"> يعني علياً، لأنّ الكفار كانوا يسمونه الموت الأحمر، سموه يوم بدر لعظم بلائه ونكايته، قال المفسرون: لما أسر العباس يوم بدر ، أقبل المسلمون </w:t>
      </w:r>
      <w:r>
        <w:rPr>
          <w:rFonts w:hint="cs"/>
          <w:rtl/>
        </w:rPr>
        <w:lastRenderedPageBreak/>
        <w:t>فعيروه بكفره بالله وقطيعة الرحم، وأغلظ عليٌ عليه السلام له القول، فقال العباس: مالكم تذكرون مساوينا ولا تذكرون محاسننا؟ فقال عليٌ عليه السلام: ألكم محاسن؟ قال: نعم إنا لنعمر المسجد الحرام، ونحجب الكعبة، ونسقي الحاج، ونفك العاني،</w:t>
      </w:r>
      <w:r>
        <w:rPr>
          <w:rStyle w:val="MiqatArabi2"/>
          <w:vertAlign w:val="superscript"/>
          <w:rtl/>
        </w:rPr>
        <w:footnoteReference w:id="134"/>
      </w:r>
      <w:r>
        <w:rPr>
          <w:rFonts w:hint="cs"/>
          <w:rtl/>
        </w:rPr>
        <w:t xml:space="preserve"> فأنزل الله تعالى رداً على العباس، ووفاقاً لعلي بن أبي طالب عليه</w:t>
      </w:r>
      <w:r>
        <w:rPr>
          <w:rFonts w:ascii="Arial" w:hAnsi="Arial" w:cs="Arial"/>
        </w:rPr>
        <w:t>‌</w:t>
      </w:r>
      <w:r>
        <w:rPr>
          <w:rFonts w:hint="cs"/>
          <w:rtl/>
        </w:rPr>
        <w:t xml:space="preserve"> السلام: </w:t>
      </w:r>
      <w:r>
        <w:rPr>
          <w:rStyle w:val="MiqatArabi3"/>
          <w:rFonts w:hint="cs"/>
          <w:rtl/>
        </w:rPr>
        <w:t>(</w:t>
      </w:r>
      <w:r>
        <w:rPr>
          <w:rStyle w:val="MiqatArabi5"/>
          <w:rFonts w:hint="cs"/>
          <w:rtl/>
        </w:rPr>
        <w:t>مَا كَانَ لِلْمُشْرِكِينَ أَنْ يَعْمُرُوا مَسَاجِدَ اللهِ</w:t>
      </w:r>
      <w:r>
        <w:rPr>
          <w:rStyle w:val="MiqatArabi3"/>
          <w:rFonts w:hint="cs"/>
          <w:rtl/>
        </w:rPr>
        <w:t>)</w:t>
      </w:r>
      <w:r>
        <w:rPr>
          <w:rFonts w:hint="cs"/>
          <w:rtl/>
        </w:rPr>
        <w:t xml:space="preserve"> الآية،</w:t>
      </w:r>
      <w:r>
        <w:rPr>
          <w:rStyle w:val="MiqatArabi2"/>
          <w:vertAlign w:val="superscript"/>
          <w:rtl/>
        </w:rPr>
        <w:footnoteReference w:id="135"/>
      </w:r>
      <w:r>
        <w:rPr>
          <w:rFonts w:hint="cs"/>
          <w:rtl/>
        </w:rPr>
        <w:t xml:space="preserve"> ثم قال: </w:t>
      </w:r>
      <w:r>
        <w:rPr>
          <w:rStyle w:val="MiqatArabi3"/>
          <w:rFonts w:hint="cs"/>
          <w:rtl/>
        </w:rPr>
        <w:t>(</w:t>
      </w:r>
      <w:r>
        <w:rPr>
          <w:rStyle w:val="MiqatArabi5"/>
          <w:rFonts w:hint="cs"/>
          <w:rtl/>
        </w:rPr>
        <w:t>إِنَّمَا يَعْمُرُ مَسَاجِدَ</w:t>
      </w:r>
      <w:r>
        <w:rPr>
          <w:rStyle w:val="MiqatArabi5"/>
          <w:rFonts w:ascii="Cambria Math" w:hAnsi="Cambria Math" w:cs="Cambria Math" w:hint="cs"/>
          <w:rtl/>
        </w:rPr>
        <w:t> </w:t>
      </w:r>
      <w:r>
        <w:rPr>
          <w:rStyle w:val="MiqatArabi5"/>
          <w:rFonts w:ascii="Arial" w:hAnsi="Arial" w:cs="Arial" w:hint="cs"/>
          <w:rtl/>
        </w:rPr>
        <w:t>ال</w:t>
      </w:r>
      <w:r>
        <w:rPr>
          <w:rStyle w:val="MiqatArabi5"/>
          <w:rFonts w:hint="cs"/>
          <w:rtl/>
        </w:rPr>
        <w:t>لهِ</w:t>
      </w:r>
      <w:r>
        <w:rPr>
          <w:rStyle w:val="MiqatArabi3"/>
          <w:rFonts w:hint="cs"/>
          <w:rtl/>
        </w:rPr>
        <w:t>)</w:t>
      </w:r>
      <w:r>
        <w:rPr>
          <w:rFonts w:hint="cs"/>
          <w:rtl/>
        </w:rPr>
        <w:t>... الآية،</w:t>
      </w:r>
      <w:r>
        <w:rPr>
          <w:rStyle w:val="MiqatArabi2"/>
          <w:vertAlign w:val="superscript"/>
          <w:rtl/>
        </w:rPr>
        <w:footnoteReference w:id="136"/>
      </w:r>
      <w:r>
        <w:rPr>
          <w:rFonts w:hint="cs"/>
          <w:rtl/>
        </w:rPr>
        <w:t xml:space="preserve"> ثم قال: </w:t>
      </w:r>
      <w:r>
        <w:rPr>
          <w:rStyle w:val="MiqatArabi3"/>
          <w:rFonts w:hint="cs"/>
          <w:rtl/>
        </w:rPr>
        <w:t>(</w:t>
      </w:r>
      <w:r>
        <w:rPr>
          <w:rStyle w:val="MiqatArabi5"/>
          <w:rFonts w:hint="cs"/>
          <w:rtl/>
        </w:rPr>
        <w:t>أَجَعَلْتُمْ سِقَايَةَ الْحَاجِ ّ وَعِمَارَةَ الْمَسْجِدِ</w:t>
      </w:r>
      <w:r>
        <w:rPr>
          <w:rStyle w:val="MiqatArabi5"/>
          <w:rFonts w:ascii="Arial" w:hAnsi="Arial" w:cs="Arial"/>
        </w:rPr>
        <w:t>‌</w:t>
      </w:r>
      <w:r>
        <w:rPr>
          <w:rStyle w:val="MiqatArabi5"/>
          <w:rFonts w:hint="cs"/>
          <w:rtl/>
        </w:rPr>
        <w:t> الْحَرَامِ كَمَنْ ءَامَنَ باللهِ وَالْيَوْم</w:t>
      </w:r>
      <w:r>
        <w:rPr>
          <w:rStyle w:val="MiqatArabi5"/>
          <w:rFonts w:ascii="Arial" w:hAnsi="Arial" w:cs="Arial"/>
        </w:rPr>
        <w:t>‌</w:t>
      </w:r>
      <w:r>
        <w:rPr>
          <w:rStyle w:val="MiqatArabi5"/>
          <w:rFonts w:hint="cs"/>
          <w:rtl/>
        </w:rPr>
        <w:t>ِ الآخِر</w:t>
      </w:r>
      <w:r>
        <w:rPr>
          <w:rFonts w:ascii="Arial" w:hAnsi="Arial" w:cs="Arial"/>
        </w:rPr>
        <w:t>‌</w:t>
      </w:r>
      <w:r>
        <w:rPr>
          <w:rFonts w:hint="cs"/>
          <w:rtl/>
        </w:rPr>
        <w:t>ِ</w:t>
      </w:r>
      <w:r>
        <w:rPr>
          <w:rStyle w:val="MiqatArabi5"/>
          <w:rFonts w:hint="cs"/>
          <w:rtl/>
        </w:rPr>
        <w:t xml:space="preserve"> وَجَاهَدَ فِي</w:t>
      </w:r>
      <w:r>
        <w:rPr>
          <w:rStyle w:val="MiqatArabi5"/>
          <w:rFonts w:ascii="Arial" w:hAnsi="Arial" w:cs="Arial"/>
        </w:rPr>
        <w:t>‌</w:t>
      </w:r>
      <w:r>
        <w:rPr>
          <w:rStyle w:val="MiqatArabi5"/>
          <w:rFonts w:hint="cs"/>
          <w:rtl/>
        </w:rPr>
        <w:t xml:space="preserve"> سَبِيلِ اللهِ  ...</w:t>
      </w:r>
      <w:r>
        <w:rPr>
          <w:rStyle w:val="MiqatArabi2"/>
          <w:vertAlign w:val="superscript"/>
          <w:rtl/>
        </w:rPr>
        <w:footnoteReference w:id="137"/>
      </w:r>
      <w:r>
        <w:rPr>
          <w:rStyle w:val="MiqatArabi3"/>
          <w:rFonts w:hint="cs"/>
          <w:rtl/>
        </w:rPr>
        <w:t>)</w:t>
      </w:r>
      <w:r>
        <w:rPr>
          <w:rFonts w:hint="cs"/>
          <w:rtl/>
        </w:rPr>
        <w:t>.</w:t>
      </w:r>
      <w:r>
        <w:rPr>
          <w:rStyle w:val="MiqatArabi2"/>
          <w:vertAlign w:val="superscript"/>
          <w:rtl/>
        </w:rPr>
        <w:footnoteReference w:id="138"/>
      </w:r>
    </w:p>
    <w:p w:rsidR="00B47DD8" w:rsidRDefault="00B47DD8" w:rsidP="00B47DD8">
      <w:pPr>
        <w:pStyle w:val="NormalMiqatArabi"/>
        <w:rPr>
          <w:rtl/>
        </w:rPr>
      </w:pPr>
      <w:r>
        <w:rPr>
          <w:rFonts w:hint="cs"/>
          <w:rtl/>
        </w:rPr>
        <w:t>60. عدة من أصحابنا، عن سهل بن زياد، عن أحمد بن محمد بن أبي نصر، عن أبي الحسن عليه</w:t>
      </w:r>
      <w:r>
        <w:rPr>
          <w:rFonts w:ascii="Arial" w:hAnsi="Arial" w:cs="Arial"/>
        </w:rPr>
        <w:t>‌</w:t>
      </w:r>
      <w:r>
        <w:rPr>
          <w:rFonts w:hint="cs"/>
          <w:rtl/>
        </w:rPr>
        <w:t>السلام، قال: «سألته عن الرجل يصلي في جماعة في منزله بمكة أفضل أو وحده في المسجد الحرام؟ فقال: وحده».</w:t>
      </w:r>
      <w:r>
        <w:rPr>
          <w:rStyle w:val="MiqatArabi2"/>
          <w:vertAlign w:val="superscript"/>
          <w:rtl/>
        </w:rPr>
        <w:footnoteReference w:id="139"/>
      </w:r>
    </w:p>
    <w:p w:rsidR="00B47DD8" w:rsidRDefault="00B47DD8" w:rsidP="00B47DD8">
      <w:pPr>
        <w:pStyle w:val="NormalMiqatArabi"/>
        <w:rPr>
          <w:rtl/>
        </w:rPr>
      </w:pPr>
      <w:r>
        <w:rPr>
          <w:rFonts w:hint="cs"/>
          <w:rtl/>
        </w:rPr>
        <w:lastRenderedPageBreak/>
        <w:t>61. ... عن البزنطى قال: «وسألت الرضا عليه السلام عن المقيم بمكة الطواف له أفضل أو الصلاة؟ قال: الصلاة».</w:t>
      </w:r>
      <w:r>
        <w:rPr>
          <w:rStyle w:val="MiqatArabi2"/>
          <w:vertAlign w:val="superscript"/>
          <w:rtl/>
        </w:rPr>
        <w:footnoteReference w:id="140"/>
      </w:r>
    </w:p>
    <w:p w:rsidR="00B47DD8" w:rsidRDefault="00B47DD8" w:rsidP="00B47DD8">
      <w:pPr>
        <w:pStyle w:val="NormalMiqatArabi"/>
        <w:rPr>
          <w:rtl/>
        </w:rPr>
      </w:pPr>
      <w:r>
        <w:rPr>
          <w:rFonts w:hint="cs"/>
          <w:rtl/>
        </w:rPr>
        <w:t>62. محمد بن يعقوب، عن علي بن محمد بن بندار، عن أحمد بن أبي عبدالله، عن محمدبن علي رفعه، قال: مرّ سفيان الثوري في المسجد الحرام، فرأى أبا عبدالله</w:t>
      </w:r>
      <w:r>
        <w:rPr>
          <w:rStyle w:val="MiqatArabi1"/>
          <w:rFonts w:hint="cs"/>
          <w:rtl/>
        </w:rPr>
        <w:t>7</w:t>
      </w:r>
      <w:r>
        <w:rPr>
          <w:rFonts w:hint="cs"/>
          <w:rtl/>
        </w:rPr>
        <w:t xml:space="preserve"> وعليه ثياب كثيرة القيمة حسان، فقال: والله لآتينّه ولأوبّخنّه، فدنا منه فقال: يابن رسول الله، والله مالبس رسول الله</w:t>
      </w:r>
      <w:r>
        <w:rPr>
          <w:rStyle w:val="MiqatArabi1"/>
          <w:rFonts w:hint="cs"/>
          <w:rtl/>
        </w:rPr>
        <w:t>9</w:t>
      </w:r>
      <w:r>
        <w:rPr>
          <w:rFonts w:hint="cs"/>
          <w:rtl/>
        </w:rPr>
        <w:t xml:space="preserve"> مثل هذا اللباس، ولا عليٌ</w:t>
      </w:r>
      <w:r>
        <w:rPr>
          <w:rStyle w:val="MiqatArabi1"/>
          <w:rFonts w:hint="cs"/>
          <w:rtl/>
        </w:rPr>
        <w:t>7</w:t>
      </w:r>
      <w:r>
        <w:rPr>
          <w:rFonts w:hint="cs"/>
          <w:rtl/>
        </w:rPr>
        <w:t>، ولا أحد من آبائك.</w:t>
      </w:r>
    </w:p>
    <w:p w:rsidR="00B47DD8" w:rsidRDefault="00B47DD8" w:rsidP="00B47DD8">
      <w:pPr>
        <w:pStyle w:val="NormalMiqatArabi"/>
        <w:rPr>
          <w:rtl/>
        </w:rPr>
      </w:pPr>
      <w:r>
        <w:rPr>
          <w:rFonts w:hint="cs"/>
          <w:rtl/>
        </w:rPr>
        <w:t>فقال له أبوعبدالله</w:t>
      </w:r>
      <w:r>
        <w:rPr>
          <w:rStyle w:val="MiqatArabi1"/>
          <w:rFonts w:hint="cs"/>
          <w:rtl/>
        </w:rPr>
        <w:t>7</w:t>
      </w:r>
      <w:r>
        <w:rPr>
          <w:rFonts w:hint="cs"/>
          <w:rtl/>
        </w:rPr>
        <w:t>: «كان رسول الله</w:t>
      </w:r>
      <w:r>
        <w:rPr>
          <w:rStyle w:val="MiqatArabi1"/>
          <w:rFonts w:hint="cs"/>
          <w:rtl/>
        </w:rPr>
        <w:t>9</w:t>
      </w:r>
      <w:r>
        <w:rPr>
          <w:rFonts w:hint="cs"/>
          <w:rtl/>
        </w:rPr>
        <w:t xml:space="preserve"> في زمان قتر مقتر، وكان يأخذ لقتره واقتاره، وإن الدنيا بعد ذلك أرخت عزاليها، فأحق أهلها بها أبرارها، ثم تلا: </w:t>
      </w:r>
      <w:r>
        <w:rPr>
          <w:rStyle w:val="MiqatArabi3"/>
          <w:rFonts w:hint="cs"/>
          <w:rtl/>
        </w:rPr>
        <w:t>(</w:t>
      </w:r>
      <w:r>
        <w:rPr>
          <w:rStyle w:val="MiqatArabi5"/>
          <w:rFonts w:hint="cs"/>
          <w:rtl/>
        </w:rPr>
        <w:t>قُلْ مَنْ حَرَّمَ زِينَةَ اللهِ الَّتِي</w:t>
      </w:r>
      <w:r>
        <w:rPr>
          <w:rStyle w:val="MiqatArabi5"/>
          <w:rFonts w:ascii="Arial" w:hAnsi="Arial" w:cs="Arial"/>
        </w:rPr>
        <w:t>‌</w:t>
      </w:r>
      <w:r>
        <w:rPr>
          <w:rStyle w:val="MiqatArabi5"/>
          <w:rFonts w:hint="cs"/>
          <w:rtl/>
        </w:rPr>
        <w:t xml:space="preserve"> أَخْرَجَ لِعِبَادِهِ وَالطَّيِّبَاتِ مِنْ الرِّزْقِ</w:t>
      </w:r>
      <w:r>
        <w:rPr>
          <w:rStyle w:val="MiqatArabi3"/>
          <w:rFonts w:hint="cs"/>
          <w:rtl/>
        </w:rPr>
        <w:t>)</w:t>
      </w:r>
      <w:r>
        <w:rPr>
          <w:rFonts w:hint="cs"/>
          <w:rtl/>
        </w:rPr>
        <w:t>، فنحن أحق من أخذ منها ما أعطاه الله، غير أني ياثوري، ما ترى علي من ثوب إنما لبسته للناس، ثم اجتذب يد سفيان فجرها إليه، ثم رفع الثوب الأعلى وأخرج ثوباً تحت ذلك على جلده غليظاً، فقال: هذا لبسته لنفسي غليظاً،وما رأيته للناس، ثم جذب ثوباً على سفيان أعلاه غليظ خشن، وداخل ذلك ثوب لين، فقال: لبست هذا الأعلى للناس، ولبست هذا لنفسك تسرها»؟!</w:t>
      </w:r>
      <w:r>
        <w:rPr>
          <w:rStyle w:val="MiqatArabi2"/>
          <w:vertAlign w:val="superscript"/>
          <w:rtl/>
        </w:rPr>
        <w:footnoteReference w:id="141"/>
      </w:r>
    </w:p>
    <w:p w:rsidR="00B47DD8" w:rsidRDefault="00B47DD8" w:rsidP="00B47DD8">
      <w:pPr>
        <w:pStyle w:val="NormalMiqatArabi"/>
        <w:rPr>
          <w:rtl/>
        </w:rPr>
      </w:pPr>
      <w:r>
        <w:rPr>
          <w:rFonts w:hint="cs"/>
          <w:rtl/>
        </w:rPr>
        <w:t>63. جعفربن محمد، عن أبيه، عن آبائه، عن علي</w:t>
      </w:r>
      <w:r>
        <w:rPr>
          <w:rStyle w:val="MiqatArabi1"/>
          <w:rFonts w:hint="cs"/>
          <w:rtl/>
        </w:rPr>
        <w:t>:</w:t>
      </w:r>
      <w:r>
        <w:rPr>
          <w:rFonts w:hint="cs"/>
          <w:rtl/>
        </w:rPr>
        <w:t xml:space="preserve">، عن رسول </w:t>
      </w:r>
      <w:r>
        <w:rPr>
          <w:rFonts w:hint="cs"/>
          <w:rtl/>
        </w:rPr>
        <w:lastRenderedPageBreak/>
        <w:t>الله</w:t>
      </w:r>
      <w:r>
        <w:rPr>
          <w:rStyle w:val="MiqatArabi1"/>
          <w:rFonts w:hint="cs"/>
          <w:rtl/>
        </w:rPr>
        <w:t>9</w:t>
      </w:r>
      <w:r>
        <w:rPr>
          <w:rFonts w:hint="cs"/>
          <w:rtl/>
        </w:rPr>
        <w:t xml:space="preserve"> أنه قال: «الصلاة في المسجد الحرام مائة ألف صلاة، والصلاة في مسجدالمدينة عشرة آلاف صلاة، والصلاة في (مسجد) بيت المقدس ألف صلاة، والصلاة في المسجد الأعظم مائة صلاة (والصلاة في مسجد القبيلة خمس وعشرون صلاة، والصلاة في مسجد السوق اثنتا عشرة صلاة) وصلاة الرجل وحده في بيته صلاة واحدة».</w:t>
      </w:r>
      <w:r>
        <w:rPr>
          <w:rStyle w:val="MiqatArabi2"/>
          <w:vertAlign w:val="superscript"/>
          <w:rtl/>
        </w:rPr>
        <w:footnoteReference w:id="142"/>
      </w:r>
    </w:p>
    <w:p w:rsidR="00B47DD8" w:rsidRDefault="00B47DD8" w:rsidP="00B47DD8">
      <w:pPr>
        <w:pStyle w:val="NormalMiqatArabi"/>
        <w:rPr>
          <w:rtl/>
        </w:rPr>
      </w:pPr>
      <w:r>
        <w:rPr>
          <w:rFonts w:hint="cs"/>
          <w:rtl/>
        </w:rPr>
        <w:t>64. قرب الإسناد: عن الحسن بن طريف، عن الحسين بن علوان، عن جعفر بن محمد</w:t>
      </w:r>
      <w:r>
        <w:rPr>
          <w:rStyle w:val="MiqatArabi1"/>
          <w:rFonts w:hint="cs"/>
          <w:rtl/>
        </w:rPr>
        <w:t>7</w:t>
      </w:r>
      <w:r>
        <w:rPr>
          <w:rFonts w:hint="cs"/>
          <w:rtl/>
        </w:rPr>
        <w:t xml:space="preserve"> قال: «كنت أسمع أبي يقول: إذا دخلت المسجد الحرام والقوم يصلون فلا تسلّم عليهم، وسلّم على النبي صلى</w:t>
      </w:r>
      <w:r>
        <w:rPr>
          <w:rFonts w:ascii="Arial" w:hAnsi="Arial" w:cs="Arial"/>
        </w:rPr>
        <w:t>‌</w:t>
      </w:r>
      <w:r>
        <w:rPr>
          <w:rFonts w:hint="cs"/>
          <w:rtl/>
        </w:rPr>
        <w:t> الله</w:t>
      </w:r>
      <w:r>
        <w:rPr>
          <w:rFonts w:ascii="Arial" w:hAnsi="Arial" w:cs="Arial"/>
        </w:rPr>
        <w:t>‌</w:t>
      </w:r>
      <w:r>
        <w:rPr>
          <w:rFonts w:hint="cs"/>
          <w:rtl/>
        </w:rPr>
        <w:t> عليه وآله، ثم أقبل على صلاتك وإذا دخلت على قوم جلوس فسلّم عليهم».</w:t>
      </w:r>
      <w:r>
        <w:rPr>
          <w:rStyle w:val="MiqatArabi2"/>
          <w:vertAlign w:val="superscript"/>
          <w:rtl/>
        </w:rPr>
        <w:footnoteReference w:id="143"/>
      </w:r>
    </w:p>
    <w:p w:rsidR="00B47DD8" w:rsidRDefault="00B47DD8" w:rsidP="00B47DD8">
      <w:pPr>
        <w:pStyle w:val="NormalMiqatArabi"/>
        <w:rPr>
          <w:rtl/>
        </w:rPr>
      </w:pPr>
      <w:r>
        <w:rPr>
          <w:rFonts w:hint="cs"/>
          <w:rtl/>
        </w:rPr>
        <w:t>65. علي بن إبراهيم ، عن أبيه، عن حماد، عن حريز، عن زرارة قال: قلت لأبي جعفر</w:t>
      </w:r>
      <w:r>
        <w:rPr>
          <w:rStyle w:val="MiqatArabi1"/>
          <w:rFonts w:hint="cs"/>
          <w:rtl/>
        </w:rPr>
        <w:t>7</w:t>
      </w:r>
      <w:r>
        <w:rPr>
          <w:rFonts w:hint="cs"/>
          <w:rtl/>
        </w:rPr>
        <w:t>: ما تقول في النوم في المساجد؟ فقال: «لا بأس إلا في المسجدين: مسجد النبي صلى الله عليه وآله والمسجد الحرام...».</w:t>
      </w:r>
      <w:r>
        <w:rPr>
          <w:rStyle w:val="MiqatArabi2"/>
          <w:vertAlign w:val="superscript"/>
          <w:rtl/>
        </w:rPr>
        <w:footnoteReference w:id="144"/>
      </w:r>
    </w:p>
    <w:p w:rsidR="00B47DD8" w:rsidRDefault="00B47DD8" w:rsidP="00B47DD8">
      <w:pPr>
        <w:pStyle w:val="NormalMiqatArabi"/>
        <w:rPr>
          <w:rtl/>
        </w:rPr>
      </w:pPr>
      <w:r>
        <w:rPr>
          <w:rFonts w:hint="cs"/>
          <w:rtl/>
        </w:rPr>
        <w:t xml:space="preserve">66. محمد بن يعقوب، عن علي بن إبراهيم، عن محمد بن عيسى، (عن يونس)، عن معاوية بن وهب قال: سألت أبا عبدالله(عليه السلام) </w:t>
      </w:r>
      <w:r>
        <w:rPr>
          <w:rFonts w:hint="cs"/>
          <w:rtl/>
        </w:rPr>
        <w:lastRenderedPageBreak/>
        <w:t>عن النوم في المسجد الحرام ومسجد الرسول (صلى الله عليه وآله) ؟ قال: «نعم، فأين ينام الناس؟!».</w:t>
      </w:r>
      <w:r>
        <w:rPr>
          <w:rStyle w:val="MiqatArabi2"/>
          <w:vertAlign w:val="superscript"/>
          <w:rtl/>
        </w:rPr>
        <w:footnoteReference w:id="145"/>
      </w:r>
    </w:p>
    <w:p w:rsidR="00B47DD8" w:rsidRDefault="00B47DD8" w:rsidP="00B47DD8">
      <w:pPr>
        <w:pStyle w:val="NormalMiqatArabi"/>
        <w:rPr>
          <w:rtl/>
        </w:rPr>
      </w:pPr>
      <w:r>
        <w:rPr>
          <w:rFonts w:hint="cs"/>
          <w:rtl/>
        </w:rPr>
        <w:t>67. محمد بن علي بن الحسين، بإسناده عن أبي حمزة الثمالي، عن أبي جعفر(عليه السلام) أنه قال: «من صلى في المسجد الحرام صلاة مكتوبة قبل الله منه كل صلاة صلاها منذ يوم وجبت عليه الصلاة، وكل صلاة يصليها إلى أن يموت».</w:t>
      </w:r>
    </w:p>
    <w:p w:rsidR="00B47DD8" w:rsidRDefault="00B47DD8" w:rsidP="00B47DD8">
      <w:pPr>
        <w:pStyle w:val="NormalMiqatArabi"/>
        <w:rPr>
          <w:rtl/>
        </w:rPr>
      </w:pPr>
      <w:r>
        <w:rPr>
          <w:rFonts w:hint="cs"/>
          <w:rtl/>
        </w:rPr>
        <w:t>ورواه أيضاً مرسلاً، نحوه، إلا أنه قال: «صلاة واحدة»، وزاد: «والصلاة فيه بمائة ألف صلاة».</w:t>
      </w:r>
      <w:r>
        <w:rPr>
          <w:rStyle w:val="MiqatArabi2"/>
          <w:vertAlign w:val="superscript"/>
          <w:rtl/>
        </w:rPr>
        <w:footnoteReference w:id="146"/>
      </w:r>
    </w:p>
    <w:p w:rsidR="00B47DD8" w:rsidRDefault="00B47DD8" w:rsidP="00B47DD8">
      <w:pPr>
        <w:pStyle w:val="NormalMiqatArabi"/>
        <w:rPr>
          <w:rtl/>
        </w:rPr>
      </w:pPr>
      <w:r>
        <w:rPr>
          <w:rFonts w:hint="cs"/>
          <w:rtl/>
        </w:rPr>
        <w:t>68. قال أبو جعفر(عليه السلام): «من السنة أن يبرز أهل الأمصار من أمصارهم إلى العيدين إلاّ أهل مكة، فإنهم يصلون في المسجدالحرام».</w:t>
      </w:r>
      <w:r>
        <w:rPr>
          <w:rStyle w:val="MiqatArabi2"/>
          <w:vertAlign w:val="superscript"/>
          <w:rtl/>
        </w:rPr>
        <w:footnoteReference w:id="147"/>
      </w:r>
    </w:p>
    <w:p w:rsidR="00B47DD8" w:rsidRDefault="00B47DD8" w:rsidP="00B47DD8">
      <w:pPr>
        <w:pStyle w:val="NormalMiqatArabi"/>
        <w:rPr>
          <w:rtl/>
        </w:rPr>
      </w:pPr>
      <w:r>
        <w:rPr>
          <w:rFonts w:hint="cs"/>
          <w:rtl/>
        </w:rPr>
        <w:t>69. محمد بن الحسن الصفار، عن محمد بن الحسين، عن الحسن بن حماد بن عديس، عن عمران بن حمران، قال: قلت لأبي الحسن(عليه السلام) : أقصر في المسجد الحرام أو أتم؟ قال: «إن قصرت فلك، وإن أتممت فهو خير، وزيادة الخير خير».</w:t>
      </w:r>
      <w:r>
        <w:rPr>
          <w:rStyle w:val="MiqatArabi2"/>
          <w:vertAlign w:val="superscript"/>
          <w:rtl/>
        </w:rPr>
        <w:footnoteReference w:id="148"/>
      </w:r>
    </w:p>
    <w:p w:rsidR="00B47DD8" w:rsidRDefault="00B47DD8" w:rsidP="00B47DD8">
      <w:pPr>
        <w:pStyle w:val="NormalMiqatArabi"/>
        <w:rPr>
          <w:rtl/>
        </w:rPr>
      </w:pPr>
      <w:r>
        <w:rPr>
          <w:rFonts w:hint="cs"/>
          <w:rtl/>
        </w:rPr>
        <w:lastRenderedPageBreak/>
        <w:t>70. وفي رواية أبي بصير، عن أبي عبدالله(عليه السلام) قال: «إذا دخلت المسجد الحرام فامش حتى تدنو من الحجر الأسود فتستقبله وتقول: «الحمدلله الذي هدانا لهذا وما كنا لنهتدي لولا أن هدانا الله، سبحان الله والحمد لله ولا إله إلا الله والله أكبر، أكبر من خلقه، وأكبر ممن أخشى وأحذر، ولا إله إلا الله وحده لا شريك له، له الملك وله الحمد يحيى و يميت، ويميت ويحيي، بيده الخير، وهو على كل شيء قدير»؛ وتصلي على النبي وآل النبي [صلى الله عليه وعليهم] وتسلم على المرسلين كما فعلت حين دخلت المسجد، ثم تقول: «أللهم إني أومن بوعدك وأوفي بعهدك».</w:t>
      </w:r>
      <w:r>
        <w:rPr>
          <w:rStyle w:val="MiqatArabi2"/>
          <w:vertAlign w:val="superscript"/>
          <w:rtl/>
        </w:rPr>
        <w:footnoteReference w:id="149"/>
      </w:r>
    </w:p>
    <w:p w:rsidR="00B47DD8" w:rsidRDefault="00B47DD8" w:rsidP="00B47DD8">
      <w:pPr>
        <w:pStyle w:val="NormalMiqatArabi"/>
        <w:rPr>
          <w:rtl/>
        </w:rPr>
      </w:pPr>
      <w:r>
        <w:rPr>
          <w:rFonts w:hint="cs"/>
          <w:rtl/>
        </w:rPr>
        <w:t>71. حمران بن أعين قال: سمعت أبا جعفر(عليه السلام) يقول: «إن الله فضل الإيمان على الإسلام بدرجة، كما فضل الكعبة على المسجد الحرام».</w:t>
      </w:r>
    </w:p>
    <w:p w:rsidR="00B47DD8" w:rsidRDefault="00B47DD8" w:rsidP="00B47DD8">
      <w:pPr>
        <w:pStyle w:val="NormalMiqatArabi"/>
        <w:rPr>
          <w:rtl/>
        </w:rPr>
      </w:pPr>
      <w:r>
        <w:rPr>
          <w:rFonts w:hint="cs"/>
          <w:rtl/>
        </w:rPr>
        <w:t>الشرح: قوله</w:t>
      </w:r>
      <w:r>
        <w:rPr>
          <w:rStyle w:val="MiqatArabi1"/>
          <w:rFonts w:hint="cs"/>
          <w:rtl/>
        </w:rPr>
        <w:t>7</w:t>
      </w:r>
      <w:r>
        <w:rPr>
          <w:rFonts w:hint="cs"/>
          <w:rtl/>
        </w:rPr>
        <w:t>: «كما فضل الكعبة على المسجد الحرام»، فكما أن حرمة المسجد داخلة في حرمة الكعبة دون العكس. كذلك حرمة الإسلام داخلة في حرمة الإيمان دون العكس. فالإيمان أفضل من الإسلام».</w:t>
      </w:r>
      <w:r>
        <w:rPr>
          <w:rStyle w:val="MiqatArabi2"/>
          <w:vertAlign w:val="superscript"/>
          <w:rtl/>
        </w:rPr>
        <w:footnoteReference w:id="150"/>
      </w:r>
    </w:p>
    <w:p w:rsidR="00B47DD8" w:rsidRDefault="00B47DD8" w:rsidP="00B47DD8">
      <w:pPr>
        <w:pStyle w:val="NormalMiqatArabi"/>
        <w:rPr>
          <w:rtl/>
        </w:rPr>
      </w:pPr>
      <w:r>
        <w:rPr>
          <w:rFonts w:hint="cs"/>
          <w:rtl/>
        </w:rPr>
        <w:t xml:space="preserve">72. محمد بن أحمد، عن يعقوب بن يزيد، عن النضر بن سويد، </w:t>
      </w:r>
      <w:r>
        <w:rPr>
          <w:rFonts w:hint="cs"/>
          <w:rtl/>
        </w:rPr>
        <w:lastRenderedPageBreak/>
        <w:t xml:space="preserve">عن عبدالله بن سنان، عن أبي حمزة قال: قال أبوجعفرعليه السلام: «إذا كان الرجل نائماً في المسجد الحرام أو مسجد الرسول صلى الله عليه </w:t>
      </w:r>
      <w:r>
        <w:rPr>
          <w:rFonts w:ascii="Arial" w:hAnsi="Arial" w:cs="Arial"/>
        </w:rPr>
        <w:t>‌</w:t>
      </w:r>
      <w:r>
        <w:rPr>
          <w:rFonts w:hint="cs"/>
          <w:rtl/>
        </w:rPr>
        <w:t>وآله، فاحتلم فأصابته جنابة فليتيمم ولا يمر في المسجد إلاّ متيمماً، ولا بأس أن يمر في ساير المساجد ولا يجلس في شيء من المساجد».</w:t>
      </w:r>
      <w:r>
        <w:rPr>
          <w:rStyle w:val="MiqatArabi2"/>
          <w:vertAlign w:val="superscript"/>
          <w:rtl/>
        </w:rPr>
        <w:footnoteReference w:id="151"/>
      </w:r>
    </w:p>
    <w:p w:rsidR="00B47DD8" w:rsidRDefault="00B47DD8" w:rsidP="00B47DD8">
      <w:pPr>
        <w:pStyle w:val="NormalMiqatArabi"/>
        <w:jc w:val="center"/>
        <w:rPr>
          <w:rtl/>
        </w:rPr>
      </w:pPr>
      <w:r>
        <w:rPr>
          <w:rFonts w:hint="cs"/>
          <w:rtl/>
        </w:rPr>
        <w:t>* * *</w:t>
      </w:r>
    </w:p>
    <w:p w:rsidR="006437E0" w:rsidRDefault="006437E0"/>
    <w:sectPr w:rsidR="006437E0">
      <w:pgSz w:w="9921" w:h="13890"/>
      <w:pgMar w:top="1701" w:right="1814" w:bottom="1701" w:left="158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030" w:rsidRDefault="00293030" w:rsidP="00B47DD8">
      <w:pPr>
        <w:spacing w:after="0" w:line="240" w:lineRule="auto"/>
      </w:pPr>
      <w:r>
        <w:separator/>
      </w:r>
    </w:p>
  </w:endnote>
  <w:endnote w:type="continuationSeparator" w:id="1">
    <w:p w:rsidR="00293030" w:rsidRDefault="00293030" w:rsidP="00B47D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 Naskh">
    <w:panose1 w:val="00000000000000000000"/>
    <w:charset w:val="B2"/>
    <w:family w:val="auto"/>
    <w:notTrueType/>
    <w:pitch w:val="default"/>
    <w:sig w:usb0="00002001" w:usb1="00000000" w:usb2="00000000" w:usb3="00000000" w:csb0="00000040" w:csb1="00000000"/>
  </w:font>
  <w:font w:name="Abz-2 (Badr)">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Soft Pro">
    <w:panose1 w:val="020B0600060200000000"/>
    <w:charset w:val="00"/>
    <w:family w:val="auto"/>
    <w:pitch w:val="variable"/>
    <w:sig w:usb0="0000280F" w:usb1="80000000" w:usb2="00000008" w:usb3="00000000" w:csb0="00000063" w:csb1="00000000"/>
  </w:font>
  <w:font w:name="B badr Arb">
    <w:panose1 w:val="00000000000000000000"/>
    <w:charset w:val="B2"/>
    <w:family w:val="auto"/>
    <w:notTrueType/>
    <w:pitch w:val="default"/>
    <w:sig w:usb0="00002001" w:usb1="00000000" w:usb2="00000000" w:usb3="00000000" w:csb0="00000040" w:csb1="00000000"/>
  </w:font>
  <w:font w:name="B Taybah Arb">
    <w:panose1 w:val="00000000000000000000"/>
    <w:charset w:val="B2"/>
    <w:family w:val="auto"/>
    <w:pitch w:val="variable"/>
    <w:sig w:usb0="00002001" w:usb1="00000000" w:usb2="00000000" w:usb3="00000000" w:csb0="00000040" w:csb1="00000000"/>
  </w:font>
  <w:font w:name="Emiri-Regular">
    <w:panose1 w:val="00000000000000000000"/>
    <w:charset w:val="B2"/>
    <w:family w:val="auto"/>
    <w:notTrueType/>
    <w:pitch w:val="default"/>
    <w:sig w:usb0="00002001" w:usb1="00000000" w:usb2="00000000" w:usb3="00000000" w:csb0="00000040" w:csb1="00000000"/>
  </w:font>
  <w:font w:name="B Zar75 Symbols">
    <w:panose1 w:val="00000400000000000000"/>
    <w:charset w:val="B2"/>
    <w:family w:val="auto"/>
    <w:pitch w:val="variable"/>
    <w:sig w:usb0="00002001" w:usb1="80000000" w:usb2="00000008" w:usb3="00000000" w:csb0="00000040" w:csb1="00000000"/>
  </w:font>
  <w:font w:name="B Yagut Arb">
    <w:panose1 w:val="000005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030" w:rsidRDefault="00293030" w:rsidP="00B47DD8">
      <w:pPr>
        <w:spacing w:after="0" w:line="240" w:lineRule="auto"/>
      </w:pPr>
      <w:r>
        <w:separator/>
      </w:r>
    </w:p>
  </w:footnote>
  <w:footnote w:type="continuationSeparator" w:id="1">
    <w:p w:rsidR="00293030" w:rsidRDefault="00293030" w:rsidP="00B47DD8">
      <w:pPr>
        <w:spacing w:after="0" w:line="240" w:lineRule="auto"/>
      </w:pPr>
      <w:r>
        <w:continuationSeparator/>
      </w:r>
    </w:p>
  </w:footnote>
  <w:footnote w:id="2">
    <w:p w:rsidR="00B47DD8" w:rsidRDefault="00B47DD8" w:rsidP="00B47DD8">
      <w:pPr>
        <w:pStyle w:val="MiqatArabi0"/>
        <w:rPr>
          <w:rtl/>
        </w:rPr>
      </w:pPr>
      <w:r>
        <w:rPr>
          <w:vertAlign w:val="superscript"/>
          <w:rtl/>
        </w:rPr>
        <w:footnoteRef/>
      </w:r>
      <w:r>
        <w:rPr>
          <w:rFonts w:hint="cs"/>
          <w:rtl/>
        </w:rPr>
        <w:t>1. بحار الأنوار29 : 340 ؛ مسند الرضا</w:t>
      </w:r>
      <w:r>
        <w:rPr>
          <w:rStyle w:val="MiqatArabi7"/>
          <w:rFonts w:hint="cs"/>
          <w:rtl/>
        </w:rPr>
        <w:t>7</w:t>
      </w:r>
      <w:r>
        <w:rPr>
          <w:rFonts w:hint="cs"/>
          <w:rtl/>
        </w:rPr>
        <w:t>، داود بن سليمان الغازي: 203 ؛ كمال الدين، الشيخ الصدوق:238.</w:t>
      </w:r>
    </w:p>
    <w:p w:rsidR="00B47DD8" w:rsidRDefault="00B47DD8" w:rsidP="00B47DD8">
      <w:pPr>
        <w:pStyle w:val="MiqatArabi0"/>
        <w:rPr>
          <w:rtl/>
        </w:rPr>
      </w:pPr>
    </w:p>
  </w:footnote>
  <w:footnote w:id="3">
    <w:p w:rsidR="00B47DD8" w:rsidRDefault="00B47DD8" w:rsidP="00B47DD8">
      <w:pPr>
        <w:pStyle w:val="MiqatArabi0"/>
        <w:rPr>
          <w:rtl/>
        </w:rPr>
      </w:pPr>
      <w:r>
        <w:rPr>
          <w:vertAlign w:val="superscript"/>
          <w:rtl/>
        </w:rPr>
        <w:footnoteRef/>
      </w:r>
      <w:r>
        <w:rPr>
          <w:rFonts w:hint="cs"/>
          <w:rtl/>
        </w:rPr>
        <w:t>2. أنظر التاج الجامع للأصول في أحاديث الرسول</w:t>
      </w:r>
      <w:r>
        <w:rPr>
          <w:rStyle w:val="MiqatArabi7"/>
          <w:rFonts w:hint="cs"/>
          <w:rtl/>
        </w:rPr>
        <w:t>9</w:t>
      </w:r>
      <w:r>
        <w:rPr>
          <w:rFonts w:hint="cs"/>
          <w:rtl/>
        </w:rPr>
        <w:t xml:space="preserve"> للشيخ منصور علي ناصف، من علماء الأزهر الشريف1: 47 ؛ كتاب الإسلام والإيمان. و3: 348 كتاب الفضائل، وغيره من المصادر.</w:t>
      </w:r>
    </w:p>
    <w:p w:rsidR="00B47DD8" w:rsidRDefault="00B47DD8" w:rsidP="00B47DD8">
      <w:pPr>
        <w:pStyle w:val="MiqatArabi0"/>
        <w:rPr>
          <w:rtl/>
        </w:rPr>
      </w:pPr>
    </w:p>
  </w:footnote>
  <w:footnote w:id="4">
    <w:p w:rsidR="00B47DD8" w:rsidRDefault="00B47DD8" w:rsidP="00B47DD8">
      <w:pPr>
        <w:pStyle w:val="MiqatArabi0"/>
        <w:rPr>
          <w:rtl/>
        </w:rPr>
      </w:pPr>
      <w:r>
        <w:rPr>
          <w:vertAlign w:val="superscript"/>
          <w:rtl/>
        </w:rPr>
        <w:footnoteRef/>
      </w:r>
      <w:r>
        <w:rPr>
          <w:rFonts w:hint="cs"/>
          <w:rtl/>
        </w:rPr>
        <w:t xml:space="preserve"> . بحار الأنوار 96 : 204.</w:t>
      </w:r>
    </w:p>
    <w:p w:rsidR="00B47DD8" w:rsidRDefault="00B47DD8" w:rsidP="00B47DD8">
      <w:pPr>
        <w:pStyle w:val="MiqatArabi0"/>
        <w:rPr>
          <w:rtl/>
        </w:rPr>
      </w:pPr>
    </w:p>
  </w:footnote>
  <w:footnote w:id="5">
    <w:p w:rsidR="00B47DD8" w:rsidRDefault="00B47DD8" w:rsidP="00B47DD8">
      <w:pPr>
        <w:pStyle w:val="MiqatArabi0"/>
        <w:rPr>
          <w:rtl/>
        </w:rPr>
      </w:pPr>
      <w:r>
        <w:rPr>
          <w:vertAlign w:val="superscript"/>
          <w:rtl/>
        </w:rPr>
        <w:footnoteRef/>
      </w:r>
      <w:r>
        <w:rPr>
          <w:rFonts w:hint="cs"/>
          <w:rtl/>
        </w:rPr>
        <w:t xml:space="preserve"> . مستدرك سفينة البحار 2 : 221 ـ 222.</w:t>
      </w:r>
    </w:p>
    <w:p w:rsidR="00B47DD8" w:rsidRDefault="00B47DD8" w:rsidP="00B47DD8">
      <w:pPr>
        <w:pStyle w:val="MiqatArabi0"/>
        <w:rPr>
          <w:rtl/>
        </w:rPr>
      </w:pPr>
    </w:p>
  </w:footnote>
  <w:footnote w:id="6">
    <w:p w:rsidR="00B47DD8" w:rsidRDefault="00B47DD8" w:rsidP="00B47DD8">
      <w:pPr>
        <w:pStyle w:val="MiqatArabi0"/>
        <w:rPr>
          <w:rtl/>
        </w:rPr>
      </w:pPr>
      <w:r>
        <w:rPr>
          <w:vertAlign w:val="superscript"/>
          <w:rtl/>
        </w:rPr>
        <w:footnoteRef/>
      </w:r>
      <w:r>
        <w:rPr>
          <w:rFonts w:hint="cs"/>
          <w:rtl/>
        </w:rPr>
        <w:t xml:space="preserve"> . الكافي4 :201.</w:t>
      </w:r>
    </w:p>
    <w:p w:rsidR="00B47DD8" w:rsidRDefault="00B47DD8" w:rsidP="00B47DD8">
      <w:pPr>
        <w:pStyle w:val="MiqatArabi0"/>
        <w:rPr>
          <w:rtl/>
        </w:rPr>
      </w:pPr>
    </w:p>
  </w:footnote>
  <w:footnote w:id="7">
    <w:p w:rsidR="00B47DD8" w:rsidRDefault="00B47DD8" w:rsidP="00B47DD8">
      <w:pPr>
        <w:pStyle w:val="MiqatArabi0"/>
        <w:rPr>
          <w:rtl/>
        </w:rPr>
      </w:pPr>
      <w:r>
        <w:rPr>
          <w:vertAlign w:val="superscript"/>
          <w:rtl/>
        </w:rPr>
        <w:footnoteRef/>
      </w:r>
      <w:r>
        <w:rPr>
          <w:rFonts w:hint="cs"/>
          <w:rtl/>
        </w:rPr>
        <w:t xml:space="preserve"> . المصدر نفسه 4 :210. </w:t>
      </w:r>
    </w:p>
    <w:p w:rsidR="00B47DD8" w:rsidRDefault="00B47DD8" w:rsidP="00B47DD8">
      <w:pPr>
        <w:pStyle w:val="MiqatArabi0"/>
        <w:rPr>
          <w:rtl/>
        </w:rPr>
      </w:pPr>
    </w:p>
  </w:footnote>
  <w:footnote w:id="8">
    <w:p w:rsidR="00B47DD8" w:rsidRDefault="00B47DD8" w:rsidP="00B47DD8">
      <w:pPr>
        <w:pStyle w:val="MiqatArabi0"/>
        <w:rPr>
          <w:rtl/>
        </w:rPr>
      </w:pPr>
      <w:r>
        <w:rPr>
          <w:vertAlign w:val="superscript"/>
          <w:rtl/>
        </w:rPr>
        <w:footnoteRef/>
      </w:r>
      <w:r>
        <w:rPr>
          <w:rFonts w:hint="cs"/>
          <w:rtl/>
        </w:rPr>
        <w:t xml:space="preserve"> . المصدر نفسه.</w:t>
      </w:r>
    </w:p>
    <w:p w:rsidR="00B47DD8" w:rsidRDefault="00B47DD8" w:rsidP="00B47DD8">
      <w:pPr>
        <w:pStyle w:val="MiqatArabi0"/>
        <w:rPr>
          <w:rtl/>
        </w:rPr>
      </w:pPr>
    </w:p>
  </w:footnote>
  <w:footnote w:id="9">
    <w:p w:rsidR="00B47DD8" w:rsidRDefault="00B47DD8" w:rsidP="00B47DD8">
      <w:pPr>
        <w:pStyle w:val="MiqatArabi0"/>
        <w:rPr>
          <w:rtl/>
        </w:rPr>
      </w:pPr>
      <w:r>
        <w:rPr>
          <w:vertAlign w:val="superscript"/>
          <w:rtl/>
        </w:rPr>
        <w:footnoteRef/>
      </w:r>
      <w:r>
        <w:rPr>
          <w:rFonts w:hint="cs"/>
          <w:rtl/>
        </w:rPr>
        <w:t xml:space="preserve"> . المصدر نفسه.</w:t>
      </w:r>
    </w:p>
    <w:p w:rsidR="00B47DD8" w:rsidRDefault="00B47DD8" w:rsidP="00B47DD8">
      <w:pPr>
        <w:pStyle w:val="MiqatArabi0"/>
        <w:rPr>
          <w:rtl/>
        </w:rPr>
      </w:pPr>
    </w:p>
  </w:footnote>
  <w:footnote w:id="10">
    <w:p w:rsidR="00B47DD8" w:rsidRDefault="00B47DD8" w:rsidP="00B47DD8">
      <w:pPr>
        <w:pStyle w:val="MiqatArabi0"/>
        <w:rPr>
          <w:rtl/>
        </w:rPr>
      </w:pPr>
      <w:r>
        <w:rPr>
          <w:vertAlign w:val="superscript"/>
          <w:rtl/>
        </w:rPr>
        <w:footnoteRef/>
      </w:r>
      <w:r>
        <w:rPr>
          <w:rFonts w:hint="cs"/>
          <w:rtl/>
        </w:rPr>
        <w:t xml:space="preserve"> . المصدر نفسه.</w:t>
      </w:r>
    </w:p>
    <w:p w:rsidR="00B47DD8" w:rsidRDefault="00B47DD8" w:rsidP="00B47DD8">
      <w:pPr>
        <w:pStyle w:val="MiqatArabi0"/>
        <w:rPr>
          <w:rtl/>
        </w:rPr>
      </w:pPr>
    </w:p>
  </w:footnote>
  <w:footnote w:id="11">
    <w:p w:rsidR="00B47DD8" w:rsidRDefault="00B47DD8" w:rsidP="00B47DD8">
      <w:pPr>
        <w:pStyle w:val="MiqatArabi0"/>
        <w:rPr>
          <w:rtl/>
        </w:rPr>
      </w:pPr>
      <w:r>
        <w:rPr>
          <w:vertAlign w:val="superscript"/>
          <w:rtl/>
        </w:rPr>
        <w:footnoteRef/>
      </w:r>
      <w:r>
        <w:rPr>
          <w:rFonts w:hint="cs"/>
          <w:rtl/>
        </w:rPr>
        <w:t xml:space="preserve"> . المصدر نفسه 4 :214 ؛ وسائل‏الشيعة 5 : 274.</w:t>
      </w:r>
    </w:p>
    <w:p w:rsidR="00B47DD8" w:rsidRDefault="00B47DD8" w:rsidP="00B47DD8">
      <w:pPr>
        <w:pStyle w:val="MiqatArabi0"/>
        <w:rPr>
          <w:rtl/>
        </w:rPr>
      </w:pPr>
    </w:p>
  </w:footnote>
  <w:footnote w:id="12">
    <w:p w:rsidR="00B47DD8" w:rsidRDefault="00B47DD8" w:rsidP="00B47DD8">
      <w:pPr>
        <w:pStyle w:val="MiqatArabi0"/>
        <w:rPr>
          <w:rtl/>
        </w:rPr>
      </w:pPr>
      <w:r>
        <w:rPr>
          <w:vertAlign w:val="superscript"/>
          <w:rtl/>
        </w:rPr>
        <w:footnoteRef/>
      </w:r>
      <w:r>
        <w:rPr>
          <w:rFonts w:hint="cs"/>
          <w:rtl/>
        </w:rPr>
        <w:t xml:space="preserve"> . الكافي 4 :242. </w:t>
      </w:r>
    </w:p>
    <w:p w:rsidR="00B47DD8" w:rsidRDefault="00B47DD8" w:rsidP="00B47DD8">
      <w:pPr>
        <w:pStyle w:val="MiqatArabi0"/>
        <w:rPr>
          <w:rtl/>
        </w:rPr>
      </w:pPr>
    </w:p>
  </w:footnote>
  <w:footnote w:id="13">
    <w:p w:rsidR="00B47DD8" w:rsidRDefault="00B47DD8" w:rsidP="00B47DD8">
      <w:pPr>
        <w:pStyle w:val="MiqatArabi0"/>
        <w:rPr>
          <w:rtl/>
        </w:rPr>
      </w:pPr>
      <w:r>
        <w:rPr>
          <w:vertAlign w:val="superscript"/>
          <w:rtl/>
        </w:rPr>
        <w:footnoteRef/>
      </w:r>
      <w:r>
        <w:rPr>
          <w:rFonts w:hint="cs"/>
          <w:rtl/>
        </w:rPr>
        <w:t xml:space="preserve"> . المصدر نفسه. </w:t>
      </w:r>
    </w:p>
    <w:p w:rsidR="00B47DD8" w:rsidRDefault="00B47DD8" w:rsidP="00B47DD8">
      <w:pPr>
        <w:pStyle w:val="MiqatArabi0"/>
        <w:rPr>
          <w:rtl/>
        </w:rPr>
      </w:pPr>
    </w:p>
  </w:footnote>
  <w:footnote w:id="14">
    <w:p w:rsidR="00B47DD8" w:rsidRDefault="00B47DD8" w:rsidP="00B47DD8">
      <w:pPr>
        <w:pStyle w:val="MiqatArabi0"/>
        <w:rPr>
          <w:rtl/>
        </w:rPr>
      </w:pPr>
      <w:r>
        <w:rPr>
          <w:vertAlign w:val="superscript"/>
          <w:rtl/>
        </w:rPr>
        <w:footnoteRef/>
      </w:r>
      <w:r>
        <w:rPr>
          <w:rFonts w:hint="cs"/>
          <w:rtl/>
        </w:rPr>
        <w:t xml:space="preserve"> . المصدر نفسه 4 : 454.</w:t>
      </w:r>
    </w:p>
    <w:p w:rsidR="00B47DD8" w:rsidRDefault="00B47DD8" w:rsidP="00B47DD8">
      <w:pPr>
        <w:pStyle w:val="MiqatArabi0"/>
        <w:rPr>
          <w:rtl/>
        </w:rPr>
      </w:pPr>
    </w:p>
  </w:footnote>
  <w:footnote w:id="15">
    <w:p w:rsidR="00B47DD8" w:rsidRDefault="00B47DD8" w:rsidP="00B47DD8">
      <w:pPr>
        <w:pStyle w:val="MiqatArabi0"/>
        <w:rPr>
          <w:rtl/>
        </w:rPr>
      </w:pPr>
      <w:r>
        <w:rPr>
          <w:vertAlign w:val="superscript"/>
          <w:rtl/>
        </w:rPr>
        <w:footnoteRef/>
      </w:r>
      <w:r>
        <w:rPr>
          <w:rFonts w:hint="cs"/>
          <w:rtl/>
        </w:rPr>
        <w:t xml:space="preserve"> . المصدر نفسه 4 : 525.</w:t>
      </w:r>
    </w:p>
    <w:p w:rsidR="00B47DD8" w:rsidRDefault="00B47DD8" w:rsidP="00B47DD8">
      <w:pPr>
        <w:pStyle w:val="MiqatArabi0"/>
        <w:rPr>
          <w:rtl/>
        </w:rPr>
      </w:pPr>
    </w:p>
  </w:footnote>
  <w:footnote w:id="16">
    <w:p w:rsidR="00B47DD8" w:rsidRDefault="00B47DD8" w:rsidP="00B47DD8">
      <w:pPr>
        <w:pStyle w:val="MiqatArabi0"/>
        <w:rPr>
          <w:rtl/>
        </w:rPr>
      </w:pPr>
      <w:r>
        <w:rPr>
          <w:vertAlign w:val="superscript"/>
          <w:rtl/>
        </w:rPr>
        <w:footnoteRef/>
      </w:r>
      <w:r>
        <w:rPr>
          <w:rFonts w:hint="cs"/>
          <w:rtl/>
        </w:rPr>
        <w:t xml:space="preserve"> . مستدرك‏الوسائل 9 :366. </w:t>
      </w:r>
    </w:p>
    <w:p w:rsidR="00B47DD8" w:rsidRDefault="00B47DD8" w:rsidP="00B47DD8">
      <w:pPr>
        <w:pStyle w:val="MiqatArabi0"/>
        <w:rPr>
          <w:rtl/>
        </w:rPr>
      </w:pPr>
    </w:p>
  </w:footnote>
  <w:footnote w:id="17">
    <w:p w:rsidR="00B47DD8" w:rsidRDefault="00B47DD8" w:rsidP="00B47DD8">
      <w:pPr>
        <w:pStyle w:val="MiqatArabi0"/>
        <w:rPr>
          <w:rtl/>
        </w:rPr>
      </w:pPr>
      <w:r>
        <w:rPr>
          <w:vertAlign w:val="superscript"/>
          <w:rtl/>
        </w:rPr>
        <w:footnoteRef/>
      </w:r>
      <w:r>
        <w:rPr>
          <w:rFonts w:hint="cs"/>
          <w:rtl/>
        </w:rPr>
        <w:t xml:space="preserve"> . الكافي 4 : 526.</w:t>
      </w:r>
    </w:p>
    <w:p w:rsidR="00B47DD8" w:rsidRDefault="00B47DD8" w:rsidP="00B47DD8">
      <w:pPr>
        <w:pStyle w:val="MiqatArabi0"/>
        <w:rPr>
          <w:rtl/>
        </w:rPr>
      </w:pPr>
    </w:p>
  </w:footnote>
  <w:footnote w:id="18">
    <w:p w:rsidR="00B47DD8" w:rsidRDefault="00B47DD8" w:rsidP="00B47DD8">
      <w:pPr>
        <w:pStyle w:val="MiqatArabi0"/>
        <w:rPr>
          <w:rtl/>
        </w:rPr>
      </w:pPr>
      <w:r>
        <w:rPr>
          <w:vertAlign w:val="superscript"/>
          <w:rtl/>
        </w:rPr>
        <w:footnoteRef/>
      </w:r>
      <w:r>
        <w:rPr>
          <w:rFonts w:hint="cs"/>
          <w:rtl/>
        </w:rPr>
        <w:t xml:space="preserve"> . وسائل‏الشيعة11 : 339.</w:t>
      </w:r>
    </w:p>
    <w:p w:rsidR="00B47DD8" w:rsidRDefault="00B47DD8" w:rsidP="00B47DD8">
      <w:pPr>
        <w:pStyle w:val="MiqatArabi0"/>
        <w:rPr>
          <w:rtl/>
        </w:rPr>
      </w:pPr>
    </w:p>
  </w:footnote>
  <w:footnote w:id="19">
    <w:p w:rsidR="00B47DD8" w:rsidRDefault="00B47DD8" w:rsidP="00B47DD8">
      <w:pPr>
        <w:pStyle w:val="MiqatArabi0"/>
        <w:rPr>
          <w:rtl/>
        </w:rPr>
      </w:pPr>
      <w:r>
        <w:rPr>
          <w:vertAlign w:val="superscript"/>
          <w:rtl/>
        </w:rPr>
        <w:footnoteRef/>
      </w:r>
      <w:r>
        <w:rPr>
          <w:rFonts w:hint="cs"/>
          <w:rtl/>
        </w:rPr>
        <w:t xml:space="preserve"> . ‏المصدر نفسه 13 : 355.</w:t>
      </w:r>
    </w:p>
    <w:p w:rsidR="00B47DD8" w:rsidRDefault="00B47DD8" w:rsidP="00B47DD8">
      <w:pPr>
        <w:pStyle w:val="MiqatArabi0"/>
        <w:rPr>
          <w:rtl/>
        </w:rPr>
      </w:pPr>
    </w:p>
  </w:footnote>
  <w:footnote w:id="20">
    <w:p w:rsidR="00B47DD8" w:rsidRDefault="00B47DD8" w:rsidP="00B47DD8">
      <w:pPr>
        <w:pStyle w:val="MiqatArabi0"/>
        <w:rPr>
          <w:rtl/>
        </w:rPr>
      </w:pPr>
      <w:r>
        <w:rPr>
          <w:vertAlign w:val="superscript"/>
          <w:rtl/>
        </w:rPr>
        <w:footnoteRef/>
      </w:r>
      <w:r>
        <w:rPr>
          <w:rFonts w:hint="cs"/>
          <w:rtl/>
        </w:rPr>
        <w:t xml:space="preserve"> . ‏المصدر نفسه .</w:t>
      </w:r>
    </w:p>
    <w:p w:rsidR="00B47DD8" w:rsidRDefault="00B47DD8" w:rsidP="00B47DD8">
      <w:pPr>
        <w:pStyle w:val="MiqatArabi0"/>
        <w:rPr>
          <w:rtl/>
        </w:rPr>
      </w:pPr>
    </w:p>
  </w:footnote>
  <w:footnote w:id="21">
    <w:p w:rsidR="00B47DD8" w:rsidRDefault="00B47DD8" w:rsidP="00B47DD8">
      <w:pPr>
        <w:pStyle w:val="MiqatArabi0"/>
        <w:rPr>
          <w:rtl/>
        </w:rPr>
      </w:pPr>
      <w:r>
        <w:rPr>
          <w:vertAlign w:val="superscript"/>
          <w:rtl/>
        </w:rPr>
        <w:footnoteRef/>
      </w:r>
      <w:r>
        <w:rPr>
          <w:rFonts w:hint="cs"/>
          <w:rtl/>
        </w:rPr>
        <w:t xml:space="preserve"> . مستدرك‏الوسائل 3 : 422.</w:t>
      </w:r>
    </w:p>
    <w:p w:rsidR="00B47DD8" w:rsidRDefault="00B47DD8" w:rsidP="00B47DD8">
      <w:pPr>
        <w:pStyle w:val="MiqatArabi0"/>
        <w:rPr>
          <w:rtl/>
        </w:rPr>
      </w:pPr>
    </w:p>
  </w:footnote>
  <w:footnote w:id="22">
    <w:p w:rsidR="00B47DD8" w:rsidRDefault="00B47DD8" w:rsidP="00B47DD8">
      <w:pPr>
        <w:pStyle w:val="MiqatArabi0"/>
        <w:rPr>
          <w:rtl/>
        </w:rPr>
      </w:pPr>
      <w:r>
        <w:rPr>
          <w:vertAlign w:val="superscript"/>
          <w:rtl/>
        </w:rPr>
        <w:footnoteRef/>
      </w:r>
      <w:r>
        <w:rPr>
          <w:rFonts w:hint="cs"/>
          <w:rtl/>
        </w:rPr>
        <w:t xml:space="preserve"> . بحار الأنوار 99 : 197 ؛ مستدرك‏الوسائل 3 : 424.</w:t>
      </w:r>
    </w:p>
    <w:p w:rsidR="00B47DD8" w:rsidRDefault="00B47DD8" w:rsidP="00B47DD8">
      <w:pPr>
        <w:pStyle w:val="MiqatArabi0"/>
        <w:rPr>
          <w:rtl/>
        </w:rPr>
      </w:pPr>
    </w:p>
  </w:footnote>
  <w:footnote w:id="23">
    <w:p w:rsidR="00B47DD8" w:rsidRDefault="00B47DD8" w:rsidP="00B47DD8">
      <w:pPr>
        <w:pStyle w:val="MiqatArabi0"/>
        <w:rPr>
          <w:rtl/>
        </w:rPr>
      </w:pPr>
      <w:r>
        <w:rPr>
          <w:vertAlign w:val="superscript"/>
          <w:rtl/>
        </w:rPr>
        <w:footnoteRef/>
      </w:r>
      <w:r>
        <w:rPr>
          <w:rFonts w:hint="cs"/>
          <w:rtl/>
        </w:rPr>
        <w:t xml:space="preserve"> . ‏المصدر نفسه 9 : 427.</w:t>
      </w:r>
    </w:p>
    <w:p w:rsidR="00B47DD8" w:rsidRDefault="00B47DD8" w:rsidP="00B47DD8">
      <w:pPr>
        <w:pStyle w:val="MiqatArabi0"/>
        <w:rPr>
          <w:rtl/>
        </w:rPr>
      </w:pPr>
    </w:p>
  </w:footnote>
  <w:footnote w:id="24">
    <w:p w:rsidR="00B47DD8" w:rsidRDefault="00B47DD8" w:rsidP="00B47DD8">
      <w:pPr>
        <w:pStyle w:val="MiqatArabi0"/>
        <w:rPr>
          <w:rtl/>
        </w:rPr>
      </w:pPr>
      <w:r>
        <w:rPr>
          <w:vertAlign w:val="superscript"/>
          <w:rtl/>
        </w:rPr>
        <w:footnoteRef/>
      </w:r>
      <w:r>
        <w:rPr>
          <w:rFonts w:hint="cs"/>
          <w:rtl/>
        </w:rPr>
        <w:t xml:space="preserve"> . المصدر نفسه 9 : 418.</w:t>
      </w:r>
    </w:p>
    <w:p w:rsidR="00B47DD8" w:rsidRDefault="00B47DD8" w:rsidP="00B47DD8">
      <w:pPr>
        <w:pStyle w:val="MiqatArabi0"/>
        <w:rPr>
          <w:rtl/>
        </w:rPr>
      </w:pPr>
    </w:p>
  </w:footnote>
  <w:footnote w:id="25">
    <w:p w:rsidR="00B47DD8" w:rsidRDefault="00B47DD8" w:rsidP="00B47DD8">
      <w:pPr>
        <w:pStyle w:val="MiqatArabi0"/>
        <w:rPr>
          <w:rtl/>
        </w:rPr>
      </w:pPr>
      <w:r>
        <w:rPr>
          <w:vertAlign w:val="superscript"/>
          <w:rtl/>
        </w:rPr>
        <w:footnoteRef/>
      </w:r>
      <w:r>
        <w:rPr>
          <w:rFonts w:hint="cs"/>
          <w:rtl/>
        </w:rPr>
        <w:t xml:space="preserve"> . الكافي 4 : 407.</w:t>
      </w:r>
    </w:p>
    <w:p w:rsidR="00B47DD8" w:rsidRDefault="00B47DD8" w:rsidP="00B47DD8">
      <w:pPr>
        <w:pStyle w:val="MiqatArabi0"/>
        <w:rPr>
          <w:rtl/>
        </w:rPr>
      </w:pPr>
    </w:p>
  </w:footnote>
  <w:footnote w:id="26">
    <w:p w:rsidR="00B47DD8" w:rsidRDefault="00B47DD8" w:rsidP="00B47DD8">
      <w:pPr>
        <w:pStyle w:val="MiqatArabi0"/>
        <w:rPr>
          <w:rtl/>
        </w:rPr>
      </w:pPr>
      <w:r>
        <w:rPr>
          <w:vertAlign w:val="superscript"/>
          <w:rtl/>
        </w:rPr>
        <w:footnoteRef/>
      </w:r>
      <w:r>
        <w:rPr>
          <w:rFonts w:hint="cs"/>
          <w:rtl/>
        </w:rPr>
        <w:t xml:space="preserve"> . بحار الأنوار 49 :120 ؛ الحج والعمرة ومعرفة الحرمين الشريفين، الشيخ علي الافتخاري : 90ـ 91.</w:t>
      </w:r>
    </w:p>
    <w:p w:rsidR="00B47DD8" w:rsidRDefault="00B47DD8" w:rsidP="00B47DD8">
      <w:pPr>
        <w:pStyle w:val="MiqatArabi0"/>
        <w:rPr>
          <w:rtl/>
        </w:rPr>
      </w:pPr>
    </w:p>
  </w:footnote>
  <w:footnote w:id="27">
    <w:p w:rsidR="00B47DD8" w:rsidRDefault="00B47DD8" w:rsidP="00B47DD8">
      <w:pPr>
        <w:pStyle w:val="MiqatArabi0"/>
        <w:rPr>
          <w:rtl/>
        </w:rPr>
      </w:pPr>
      <w:r>
        <w:rPr>
          <w:vertAlign w:val="superscript"/>
          <w:rtl/>
        </w:rPr>
        <w:footnoteRef/>
      </w:r>
      <w:r>
        <w:rPr>
          <w:rFonts w:hint="cs"/>
          <w:rtl/>
        </w:rPr>
        <w:t xml:space="preserve"> . أسرار الحج، للنراقي : 111 ؛ الحج والعمرة ومعرفة الحرمين الشريفين، الشيخ علي الافتخاري : 90.</w:t>
      </w:r>
    </w:p>
    <w:p w:rsidR="00B47DD8" w:rsidRDefault="00B47DD8" w:rsidP="00B47DD8">
      <w:pPr>
        <w:pStyle w:val="MiqatArabi0"/>
        <w:rPr>
          <w:rtl/>
        </w:rPr>
      </w:pPr>
    </w:p>
  </w:footnote>
  <w:footnote w:id="28">
    <w:p w:rsidR="00B47DD8" w:rsidRDefault="00B47DD8" w:rsidP="00B47DD8">
      <w:pPr>
        <w:pStyle w:val="MiqatArabi0"/>
        <w:rPr>
          <w:rtl/>
        </w:rPr>
      </w:pPr>
      <w:r>
        <w:rPr>
          <w:vertAlign w:val="superscript"/>
          <w:rtl/>
        </w:rPr>
        <w:footnoteRef/>
      </w:r>
      <w:r>
        <w:rPr>
          <w:rFonts w:hint="cs"/>
          <w:rtl/>
        </w:rPr>
        <w:t xml:space="preserve"> . الميزاب‏: للكعبة ميزاب وضعته قريش حين بنتها سنة 35 من ولادة النبي</w:t>
      </w:r>
      <w:r>
        <w:rPr>
          <w:rStyle w:val="MiqatArabi7"/>
          <w:rFonts w:hint="cs"/>
          <w:rtl/>
        </w:rPr>
        <w:t>9</w:t>
      </w:r>
      <w:r>
        <w:rPr>
          <w:rFonts w:hint="cs"/>
          <w:rtl/>
        </w:rPr>
        <w:t xml:space="preserve"> على سطح الكعبة في الجهة الشمالية بين الركن الشمالي والركن الغربي حين عملت لها سقفاً وكانت قبل ذلك بلا سقف، ويمتد نحو حجر إسماعيل</w:t>
      </w:r>
      <w:r>
        <w:rPr>
          <w:rStyle w:val="MiqatArabi7"/>
          <w:rFonts w:hint="cs"/>
          <w:rtl/>
        </w:rPr>
        <w:t>7</w:t>
      </w:r>
      <w:r>
        <w:rPr>
          <w:rFonts w:hint="cs"/>
          <w:rtl/>
        </w:rPr>
        <w:t xml:space="preserve"> ليسكب ماءه المتجمع على سطح الكعبة عند سقوط الأمطار أو غسل سطحها في بطن الحجر.</w:t>
      </w:r>
    </w:p>
    <w:p w:rsidR="00B47DD8" w:rsidRDefault="00B47DD8" w:rsidP="00B47DD8">
      <w:pPr>
        <w:pStyle w:val="MiqatArabi0"/>
        <w:rPr>
          <w:rtl/>
        </w:rPr>
      </w:pPr>
      <w:r>
        <w:rPr>
          <w:rFonts w:hint="cs"/>
          <w:rtl/>
        </w:rPr>
        <w:t>قال الأزرقي: وذرع طول الميزاب أربعة أذرع، وسعته ثمانية أصابع في ارتفاع مثلها. والميزاب ملبس بصفايح ذهب داخله وخارجه، وكان الذي جعل عليه الذهب الوليد بن عبد الملك.</w:t>
      </w:r>
    </w:p>
    <w:p w:rsidR="00B47DD8" w:rsidRDefault="00B47DD8" w:rsidP="00B47DD8">
      <w:pPr>
        <w:pStyle w:val="MiqatArabi0"/>
        <w:rPr>
          <w:rtl/>
        </w:rPr>
      </w:pPr>
      <w:r>
        <w:rPr>
          <w:rFonts w:hint="cs"/>
          <w:rtl/>
        </w:rPr>
        <w:t>وقد وقع تغيير وتبديل في ميزاب الكعبة المشرفة، وذلك لسببين: أحدهما كان إذا اعتراه خرابٌ عمل غيره، والثاني كان بعض الملوك أو الأغنياء من عظماء المسلمين يهدي للكعبة المعظمة ميزاباً فيركب في الكعبة المشرفة، وينزع الذي قبله.</w:t>
      </w:r>
    </w:p>
    <w:p w:rsidR="00B47DD8" w:rsidRDefault="00B47DD8" w:rsidP="00B47DD8">
      <w:pPr>
        <w:pStyle w:val="MiqatArabi0"/>
        <w:rPr>
          <w:rtl/>
        </w:rPr>
      </w:pPr>
      <w:r>
        <w:rPr>
          <w:rFonts w:hint="cs"/>
          <w:rtl/>
        </w:rPr>
        <w:t>والميزاب الموجود في الكعبة المشرفة إلى العصر الحاضر هو الميزاب الذي عمله السلطان عبد المجيد خان بن السلطان محمود خان، عمله في القسطنطينية، ثم جي‏ء به وركب سنة 1276هـ، وهذا الميزاب مصفح بالذهب. وقد أدخلت عليه ترميمات جزئية في المسامير العلوية المانعة لوقوف الحمام عليه.</w:t>
      </w:r>
    </w:p>
    <w:p w:rsidR="00B47DD8" w:rsidRDefault="00B47DD8" w:rsidP="00B47DD8">
      <w:pPr>
        <w:pStyle w:val="MiqatArabi0"/>
        <w:rPr>
          <w:rtl/>
        </w:rPr>
      </w:pPr>
    </w:p>
  </w:footnote>
  <w:footnote w:id="29">
    <w:p w:rsidR="00B47DD8" w:rsidRDefault="00B47DD8" w:rsidP="00B47DD8">
      <w:pPr>
        <w:pStyle w:val="MiqatArabi0"/>
        <w:rPr>
          <w:rtl/>
        </w:rPr>
      </w:pPr>
      <w:r>
        <w:rPr>
          <w:vertAlign w:val="superscript"/>
          <w:rtl/>
        </w:rPr>
        <w:footnoteRef/>
      </w:r>
      <w:r>
        <w:rPr>
          <w:rFonts w:hint="cs"/>
          <w:rtl/>
        </w:rPr>
        <w:t xml:space="preserve"> . الكافي 4: 407 ؛ أدعية وآداب الحرمين في العمرة المفردة:320.</w:t>
      </w:r>
    </w:p>
    <w:p w:rsidR="00B47DD8" w:rsidRDefault="00B47DD8" w:rsidP="00B47DD8">
      <w:pPr>
        <w:pStyle w:val="MiqatArabi0"/>
        <w:rPr>
          <w:rtl/>
        </w:rPr>
      </w:pPr>
    </w:p>
  </w:footnote>
  <w:footnote w:id="30">
    <w:p w:rsidR="00B47DD8" w:rsidRDefault="00B47DD8" w:rsidP="00B47DD8">
      <w:pPr>
        <w:pStyle w:val="MiqatArabi0"/>
        <w:rPr>
          <w:rtl/>
        </w:rPr>
      </w:pPr>
      <w:r>
        <w:rPr>
          <w:vertAlign w:val="superscript"/>
          <w:rtl/>
        </w:rPr>
        <w:footnoteRef/>
      </w:r>
      <w:r>
        <w:rPr>
          <w:rFonts w:hint="cs"/>
          <w:rtl/>
        </w:rPr>
        <w:t xml:space="preserve"> . بحار الأنوار 96 : 199.</w:t>
      </w:r>
    </w:p>
    <w:p w:rsidR="00B47DD8" w:rsidRDefault="00B47DD8" w:rsidP="00B47DD8">
      <w:pPr>
        <w:pStyle w:val="MiqatArabi0"/>
        <w:rPr>
          <w:rtl/>
        </w:rPr>
      </w:pPr>
    </w:p>
  </w:footnote>
  <w:footnote w:id="31">
    <w:p w:rsidR="00B47DD8" w:rsidRDefault="00B47DD8" w:rsidP="00B47DD8">
      <w:pPr>
        <w:pStyle w:val="MiqatArabi0"/>
        <w:rPr>
          <w:rtl/>
        </w:rPr>
      </w:pPr>
      <w:r>
        <w:rPr>
          <w:vertAlign w:val="superscript"/>
          <w:rtl/>
        </w:rPr>
        <w:footnoteRef/>
      </w:r>
      <w:r>
        <w:rPr>
          <w:rFonts w:hint="cs"/>
          <w:rtl/>
        </w:rPr>
        <w:t xml:space="preserve"> . المصدر نفسه 59 : 286.</w:t>
      </w:r>
    </w:p>
    <w:p w:rsidR="00B47DD8" w:rsidRDefault="00B47DD8" w:rsidP="00B47DD8">
      <w:pPr>
        <w:pStyle w:val="MiqatArabi0"/>
        <w:rPr>
          <w:rtl/>
        </w:rPr>
      </w:pPr>
    </w:p>
  </w:footnote>
  <w:footnote w:id="32">
    <w:p w:rsidR="00B47DD8" w:rsidRDefault="00B47DD8" w:rsidP="00B47DD8">
      <w:pPr>
        <w:pStyle w:val="MiqatArabi0"/>
        <w:rPr>
          <w:rtl/>
        </w:rPr>
      </w:pPr>
      <w:r>
        <w:rPr>
          <w:vertAlign w:val="superscript"/>
          <w:rtl/>
        </w:rPr>
        <w:footnoteRef/>
      </w:r>
      <w:r>
        <w:rPr>
          <w:rFonts w:hint="cs"/>
          <w:rtl/>
        </w:rPr>
        <w:t xml:space="preserve"> . المؤمنون 23: 101.</w:t>
      </w:r>
    </w:p>
    <w:p w:rsidR="00B47DD8" w:rsidRDefault="00B47DD8" w:rsidP="00B47DD8">
      <w:pPr>
        <w:pStyle w:val="MiqatArabi0"/>
        <w:rPr>
          <w:rtl/>
        </w:rPr>
      </w:pPr>
    </w:p>
  </w:footnote>
  <w:footnote w:id="33">
    <w:p w:rsidR="00B47DD8" w:rsidRDefault="00B47DD8" w:rsidP="00B47DD8">
      <w:pPr>
        <w:pStyle w:val="MiqatArabi0"/>
        <w:rPr>
          <w:rtl/>
        </w:rPr>
      </w:pPr>
      <w:r>
        <w:rPr>
          <w:vertAlign w:val="superscript"/>
          <w:rtl/>
        </w:rPr>
        <w:footnoteRef/>
      </w:r>
      <w:r>
        <w:rPr>
          <w:rFonts w:hint="cs"/>
          <w:rtl/>
        </w:rPr>
        <w:t xml:space="preserve"> . الأنبياء 21: 28.</w:t>
      </w:r>
    </w:p>
    <w:p w:rsidR="00B47DD8" w:rsidRDefault="00B47DD8" w:rsidP="00B47DD8">
      <w:pPr>
        <w:pStyle w:val="MiqatArabi0"/>
        <w:rPr>
          <w:rtl/>
        </w:rPr>
      </w:pPr>
    </w:p>
  </w:footnote>
  <w:footnote w:id="34">
    <w:p w:rsidR="00B47DD8" w:rsidRDefault="00B47DD8" w:rsidP="00B47DD8">
      <w:pPr>
        <w:pStyle w:val="MiqatArabi0"/>
        <w:rPr>
          <w:rtl/>
        </w:rPr>
      </w:pPr>
      <w:r>
        <w:rPr>
          <w:vertAlign w:val="superscript"/>
          <w:rtl/>
        </w:rPr>
        <w:footnoteRef/>
      </w:r>
      <w:r>
        <w:rPr>
          <w:rFonts w:hint="cs"/>
          <w:rtl/>
        </w:rPr>
        <w:t xml:space="preserve"> . الأعراف 7: 56.</w:t>
      </w:r>
    </w:p>
    <w:p w:rsidR="00B47DD8" w:rsidRDefault="00B47DD8" w:rsidP="00B47DD8">
      <w:pPr>
        <w:pStyle w:val="MiqatArabi0"/>
        <w:rPr>
          <w:rtl/>
        </w:rPr>
      </w:pPr>
    </w:p>
  </w:footnote>
  <w:footnote w:id="35">
    <w:p w:rsidR="00B47DD8" w:rsidRDefault="00B47DD8" w:rsidP="00B47DD8">
      <w:pPr>
        <w:pStyle w:val="MiqatArabi0"/>
        <w:rPr>
          <w:rtl/>
        </w:rPr>
      </w:pPr>
      <w:r>
        <w:rPr>
          <w:vertAlign w:val="superscript"/>
          <w:rtl/>
        </w:rPr>
        <w:footnoteRef/>
      </w:r>
      <w:r>
        <w:rPr>
          <w:rFonts w:hint="cs"/>
          <w:rtl/>
        </w:rPr>
        <w:t xml:space="preserve"> . كشف الغمّة 2: 108 ؛ حلية الأبرار3 : 289/ 15 ؛ البحار 46 : 101/ 89 ؛ العوالم 18: 120/ 3 ؛ حج الأنبياء والأئمة</w:t>
      </w:r>
      <w:r>
        <w:rPr>
          <w:rStyle w:val="MiqatArabi1"/>
          <w:rFonts w:hint="cs"/>
          <w:rtl/>
        </w:rPr>
        <w:t>:</w:t>
      </w:r>
      <w:r>
        <w:rPr>
          <w:rFonts w:hint="cs"/>
          <w:rtl/>
        </w:rPr>
        <w:t>1 : 304.</w:t>
      </w:r>
    </w:p>
    <w:p w:rsidR="00B47DD8" w:rsidRDefault="00B47DD8" w:rsidP="00B47DD8">
      <w:pPr>
        <w:pStyle w:val="MiqatArabi0"/>
        <w:rPr>
          <w:rtl/>
        </w:rPr>
      </w:pPr>
    </w:p>
  </w:footnote>
  <w:footnote w:id="36">
    <w:p w:rsidR="00B47DD8" w:rsidRDefault="00B47DD8" w:rsidP="00B47DD8">
      <w:pPr>
        <w:pStyle w:val="MiqatArabi0"/>
        <w:rPr>
          <w:rtl/>
        </w:rPr>
      </w:pPr>
      <w:r>
        <w:rPr>
          <w:vertAlign w:val="superscript"/>
          <w:rtl/>
        </w:rPr>
        <w:footnoteRef/>
      </w:r>
      <w:r>
        <w:rPr>
          <w:rFonts w:hint="cs"/>
          <w:rtl/>
        </w:rPr>
        <w:t xml:space="preserve"> . قرب الإسناد :316/1226؛ الوسائل13: 348/ 17918، البحار99 : 194/ 1.</w:t>
      </w:r>
    </w:p>
    <w:p w:rsidR="00B47DD8" w:rsidRDefault="00B47DD8" w:rsidP="00B47DD8">
      <w:pPr>
        <w:pStyle w:val="MiqatArabi0"/>
        <w:rPr>
          <w:rtl/>
        </w:rPr>
      </w:pPr>
    </w:p>
  </w:footnote>
  <w:footnote w:id="37">
    <w:p w:rsidR="00B47DD8" w:rsidRDefault="00B47DD8" w:rsidP="00B47DD8">
      <w:pPr>
        <w:pStyle w:val="MiqatArabi0"/>
        <w:rPr>
          <w:rtl/>
        </w:rPr>
      </w:pPr>
      <w:r>
        <w:rPr>
          <w:vertAlign w:val="superscript"/>
          <w:rtl/>
        </w:rPr>
        <w:footnoteRef/>
      </w:r>
      <w:r>
        <w:rPr>
          <w:rFonts w:hint="cs"/>
          <w:rtl/>
        </w:rPr>
        <w:t xml:space="preserve"> . المحاسن2 : 401 ؛ الكافي 6 : 387 ؛ الوسائل 25 : 262 ؛ محمدرضا نعمتي، الحج في السنة.</w:t>
      </w:r>
    </w:p>
    <w:p w:rsidR="00B47DD8" w:rsidRDefault="00B47DD8" w:rsidP="00B47DD8">
      <w:pPr>
        <w:pStyle w:val="MiqatArabi0"/>
        <w:rPr>
          <w:rtl/>
        </w:rPr>
      </w:pPr>
    </w:p>
  </w:footnote>
  <w:footnote w:id="38">
    <w:p w:rsidR="00B47DD8" w:rsidRDefault="00B47DD8" w:rsidP="00B47DD8">
      <w:pPr>
        <w:pStyle w:val="MiqatArabi0"/>
        <w:rPr>
          <w:rtl/>
        </w:rPr>
      </w:pPr>
      <w:r>
        <w:rPr>
          <w:vertAlign w:val="superscript"/>
          <w:rtl/>
        </w:rPr>
        <w:footnoteRef/>
      </w:r>
      <w:r>
        <w:rPr>
          <w:rFonts w:hint="cs"/>
          <w:rtl/>
        </w:rPr>
        <w:t xml:space="preserve"> . الدعوات، قطب الدين الراوندي: 204 205.</w:t>
      </w:r>
    </w:p>
    <w:p w:rsidR="00B47DD8" w:rsidRDefault="00B47DD8" w:rsidP="00B47DD8">
      <w:pPr>
        <w:pStyle w:val="MiqatArabi0"/>
        <w:rPr>
          <w:rtl/>
        </w:rPr>
      </w:pPr>
    </w:p>
  </w:footnote>
  <w:footnote w:id="39">
    <w:p w:rsidR="00B47DD8" w:rsidRDefault="00B47DD8" w:rsidP="00B47DD8">
      <w:pPr>
        <w:pStyle w:val="MiqatArabi0"/>
        <w:rPr>
          <w:rtl/>
        </w:rPr>
      </w:pPr>
      <w:r>
        <w:rPr>
          <w:vertAlign w:val="superscript"/>
          <w:rtl/>
        </w:rPr>
        <w:footnoteRef/>
      </w:r>
      <w:r>
        <w:rPr>
          <w:rFonts w:hint="cs"/>
          <w:rtl/>
        </w:rPr>
        <w:t xml:space="preserve"> . السيد محمد مهدي بحر العلوم، تحفة الكرام في تاريخ مكة وبيت الله الحرام : 166.</w:t>
      </w:r>
    </w:p>
    <w:p w:rsidR="00B47DD8" w:rsidRDefault="00B47DD8" w:rsidP="00B47DD8">
      <w:pPr>
        <w:pStyle w:val="MiqatArabi0"/>
        <w:rPr>
          <w:rtl/>
        </w:rPr>
      </w:pPr>
    </w:p>
  </w:footnote>
  <w:footnote w:id="40">
    <w:p w:rsidR="00B47DD8" w:rsidRDefault="00B47DD8" w:rsidP="00B47DD8">
      <w:pPr>
        <w:pStyle w:val="MiqatArabi0"/>
        <w:rPr>
          <w:rtl/>
        </w:rPr>
      </w:pPr>
      <w:r>
        <w:rPr>
          <w:vertAlign w:val="superscript"/>
          <w:rtl/>
        </w:rPr>
        <w:footnoteRef/>
      </w:r>
      <w:r>
        <w:rPr>
          <w:rFonts w:hint="cs"/>
          <w:rtl/>
        </w:rPr>
        <w:t xml:space="preserve"> . هو أيّوب بن الحرّ الجعفي من أصحاب الصادق والكاظم</w:t>
      </w:r>
      <w:r>
        <w:rPr>
          <w:rStyle w:val="MiqatArabi1"/>
          <w:rFonts w:hint="cs"/>
          <w:rtl/>
        </w:rPr>
        <w:t>8</w:t>
      </w:r>
      <w:r>
        <w:rPr>
          <w:rFonts w:hint="cs"/>
          <w:rtl/>
        </w:rPr>
        <w:t>.</w:t>
      </w:r>
    </w:p>
    <w:p w:rsidR="00B47DD8" w:rsidRDefault="00B47DD8" w:rsidP="00B47DD8">
      <w:pPr>
        <w:pStyle w:val="MiqatArabi0"/>
        <w:rPr>
          <w:rtl/>
        </w:rPr>
      </w:pPr>
    </w:p>
  </w:footnote>
  <w:footnote w:id="41">
    <w:p w:rsidR="00B47DD8" w:rsidRDefault="00B47DD8" w:rsidP="00B47DD8">
      <w:pPr>
        <w:pStyle w:val="MiqatArabi0"/>
        <w:rPr>
          <w:rtl/>
        </w:rPr>
      </w:pPr>
      <w:r>
        <w:rPr>
          <w:vertAlign w:val="superscript"/>
          <w:rtl/>
        </w:rPr>
        <w:footnoteRef/>
      </w:r>
      <w:r>
        <w:rPr>
          <w:rFonts w:hint="cs"/>
          <w:rtl/>
        </w:rPr>
        <w:t xml:space="preserve"> . الكافي 4 : 407/ 2 ؛ وسائل الشيعة 13: 334 / 17878.</w:t>
      </w:r>
    </w:p>
    <w:p w:rsidR="00B47DD8" w:rsidRDefault="00B47DD8" w:rsidP="00B47DD8">
      <w:pPr>
        <w:pStyle w:val="MiqatArabi0"/>
        <w:rPr>
          <w:rtl/>
        </w:rPr>
      </w:pPr>
    </w:p>
  </w:footnote>
  <w:footnote w:id="42">
    <w:p w:rsidR="00B47DD8" w:rsidRDefault="00B47DD8" w:rsidP="00B47DD8">
      <w:pPr>
        <w:pStyle w:val="MiqatArabi0"/>
        <w:rPr>
          <w:rtl/>
        </w:rPr>
      </w:pPr>
      <w:r>
        <w:rPr>
          <w:vertAlign w:val="superscript"/>
          <w:rtl/>
        </w:rPr>
        <w:footnoteRef/>
      </w:r>
      <w:r>
        <w:rPr>
          <w:rFonts w:hint="cs"/>
          <w:rtl/>
        </w:rPr>
        <w:t xml:space="preserve"> . المستدرك 2 :149 ؛ الحج والعمرة ومعرفة الحرمين الشريفين، للشيخ علي الافتخاري :87.</w:t>
      </w:r>
    </w:p>
    <w:p w:rsidR="00B47DD8" w:rsidRDefault="00B47DD8" w:rsidP="00B47DD8">
      <w:pPr>
        <w:pStyle w:val="MiqatArabi0"/>
        <w:rPr>
          <w:rtl/>
        </w:rPr>
      </w:pPr>
    </w:p>
  </w:footnote>
  <w:footnote w:id="43">
    <w:p w:rsidR="00B47DD8" w:rsidRDefault="00B47DD8" w:rsidP="00B47DD8">
      <w:pPr>
        <w:pStyle w:val="MiqatArabi0"/>
        <w:rPr>
          <w:rtl/>
        </w:rPr>
      </w:pPr>
      <w:r>
        <w:rPr>
          <w:vertAlign w:val="superscript"/>
          <w:rtl/>
        </w:rPr>
        <w:footnoteRef/>
      </w:r>
      <w:r>
        <w:rPr>
          <w:rFonts w:hint="cs"/>
          <w:rtl/>
        </w:rPr>
        <w:t xml:space="preserve"> . الحج والعمرة ومعرفة الحرمين الشريفين : 88 ؛ فتح العزيز، عبدالكريم الرافعي7 : 324.</w:t>
      </w:r>
    </w:p>
    <w:p w:rsidR="00B47DD8" w:rsidRDefault="00B47DD8" w:rsidP="00B47DD8">
      <w:pPr>
        <w:pStyle w:val="MiqatArabi0"/>
        <w:rPr>
          <w:rtl/>
        </w:rPr>
      </w:pPr>
    </w:p>
  </w:footnote>
  <w:footnote w:id="44">
    <w:p w:rsidR="00B47DD8" w:rsidRDefault="00B47DD8" w:rsidP="00B47DD8">
      <w:pPr>
        <w:pStyle w:val="MiqatArabi0"/>
        <w:rPr>
          <w:rtl/>
        </w:rPr>
      </w:pPr>
      <w:r>
        <w:rPr>
          <w:vertAlign w:val="superscript"/>
          <w:rtl/>
        </w:rPr>
        <w:footnoteRef/>
      </w:r>
      <w:r>
        <w:rPr>
          <w:rFonts w:hint="cs"/>
          <w:rtl/>
        </w:rPr>
        <w:t xml:space="preserve"> . البحار99 :195؛ علي الافتخاري، الحج والعمرة ومعرفةالحرمين</w:t>
      </w:r>
      <w:r>
        <w:rPr>
          <w:rFonts w:ascii="Arial" w:hAnsi="Arial" w:cs="Arial"/>
        </w:rPr>
        <w:t>‌</w:t>
      </w:r>
      <w:r>
        <w:rPr>
          <w:rFonts w:hint="cs"/>
          <w:rtl/>
        </w:rPr>
        <w:t>الشريفين : 89 ؛ مستدرك الوسائل 9: 418.</w:t>
      </w:r>
    </w:p>
    <w:p w:rsidR="00B47DD8" w:rsidRDefault="00B47DD8" w:rsidP="00B47DD8">
      <w:pPr>
        <w:pStyle w:val="MiqatArabi0"/>
        <w:rPr>
          <w:rtl/>
        </w:rPr>
      </w:pPr>
    </w:p>
  </w:footnote>
  <w:footnote w:id="45">
    <w:p w:rsidR="00B47DD8" w:rsidRDefault="00B47DD8" w:rsidP="00B47DD8">
      <w:pPr>
        <w:pStyle w:val="MiqatArabi0"/>
        <w:rPr>
          <w:rtl/>
        </w:rPr>
      </w:pPr>
      <w:r>
        <w:rPr>
          <w:vertAlign w:val="superscript"/>
          <w:rtl/>
        </w:rPr>
        <w:footnoteRef/>
      </w:r>
      <w:r>
        <w:rPr>
          <w:rFonts w:hint="cs"/>
          <w:rtl/>
        </w:rPr>
        <w:t xml:space="preserve"> . بحار الأنوار91 :313 314 ؛ مستدرك الوسائل9 :433.</w:t>
      </w:r>
    </w:p>
    <w:p w:rsidR="00B47DD8" w:rsidRDefault="00B47DD8" w:rsidP="00B47DD8">
      <w:pPr>
        <w:pStyle w:val="MiqatArabi0"/>
        <w:rPr>
          <w:rtl/>
        </w:rPr>
      </w:pPr>
    </w:p>
  </w:footnote>
  <w:footnote w:id="46">
    <w:p w:rsidR="00B47DD8" w:rsidRDefault="00B47DD8" w:rsidP="00B47DD8">
      <w:pPr>
        <w:pStyle w:val="MiqatArabi0"/>
        <w:rPr>
          <w:rtl/>
        </w:rPr>
      </w:pPr>
      <w:r>
        <w:rPr>
          <w:vertAlign w:val="superscript"/>
          <w:rtl/>
        </w:rPr>
        <w:footnoteRef/>
      </w:r>
      <w:r>
        <w:rPr>
          <w:rFonts w:hint="cs"/>
          <w:rtl/>
        </w:rPr>
        <w:t xml:space="preserve"> . وسائل الشيعة 3 : 338 ؛ الكافي 4 : 408.</w:t>
      </w:r>
    </w:p>
    <w:p w:rsidR="00B47DD8" w:rsidRDefault="00B47DD8" w:rsidP="00B47DD8">
      <w:pPr>
        <w:pStyle w:val="MiqatArabi0"/>
        <w:rPr>
          <w:rtl/>
        </w:rPr>
      </w:pPr>
    </w:p>
  </w:footnote>
  <w:footnote w:id="47">
    <w:p w:rsidR="00B47DD8" w:rsidRDefault="00B47DD8" w:rsidP="00B47DD8">
      <w:pPr>
        <w:pStyle w:val="MiqatArabi0"/>
        <w:rPr>
          <w:rtl/>
        </w:rPr>
      </w:pPr>
      <w:r>
        <w:rPr>
          <w:vertAlign w:val="superscript"/>
          <w:rtl/>
        </w:rPr>
        <w:footnoteRef/>
      </w:r>
      <w:r>
        <w:rPr>
          <w:rFonts w:hint="cs"/>
          <w:rtl/>
        </w:rPr>
        <w:t xml:space="preserve"> . الكافي 4 : 409.</w:t>
      </w:r>
    </w:p>
    <w:p w:rsidR="00B47DD8" w:rsidRDefault="00B47DD8" w:rsidP="00B47DD8">
      <w:pPr>
        <w:pStyle w:val="MiqatArabi0"/>
        <w:rPr>
          <w:rtl/>
        </w:rPr>
      </w:pPr>
    </w:p>
  </w:footnote>
  <w:footnote w:id="48">
    <w:p w:rsidR="00B47DD8" w:rsidRDefault="00B47DD8" w:rsidP="00B47DD8">
      <w:pPr>
        <w:pStyle w:val="MiqatArabi0"/>
        <w:rPr>
          <w:rtl/>
        </w:rPr>
      </w:pPr>
      <w:r>
        <w:rPr>
          <w:vertAlign w:val="superscript"/>
          <w:rtl/>
        </w:rPr>
        <w:footnoteRef/>
      </w:r>
      <w:r>
        <w:rPr>
          <w:rFonts w:hint="cs"/>
          <w:rtl/>
        </w:rPr>
        <w:t xml:space="preserve"> . المصدر السابق 4 : 410.</w:t>
      </w:r>
    </w:p>
    <w:p w:rsidR="00B47DD8" w:rsidRDefault="00B47DD8" w:rsidP="00B47DD8">
      <w:pPr>
        <w:pStyle w:val="MiqatArabi0"/>
        <w:rPr>
          <w:rtl/>
        </w:rPr>
      </w:pPr>
    </w:p>
  </w:footnote>
  <w:footnote w:id="49">
    <w:p w:rsidR="00B47DD8" w:rsidRDefault="00B47DD8" w:rsidP="00B47DD8">
      <w:pPr>
        <w:pStyle w:val="MiqatArabi0"/>
        <w:rPr>
          <w:rtl/>
        </w:rPr>
      </w:pPr>
      <w:r>
        <w:rPr>
          <w:vertAlign w:val="superscript"/>
          <w:rtl/>
        </w:rPr>
        <w:footnoteRef/>
      </w:r>
      <w:r>
        <w:rPr>
          <w:rFonts w:hint="cs"/>
          <w:rtl/>
        </w:rPr>
        <w:t xml:space="preserve"> . عيون أخبار الرضا7 1 : 19. </w:t>
      </w:r>
    </w:p>
    <w:p w:rsidR="00B47DD8" w:rsidRDefault="00B47DD8" w:rsidP="00B47DD8">
      <w:pPr>
        <w:pStyle w:val="MiqatArabi0"/>
        <w:rPr>
          <w:rtl/>
        </w:rPr>
      </w:pPr>
    </w:p>
  </w:footnote>
  <w:footnote w:id="50">
    <w:p w:rsidR="00B47DD8" w:rsidRDefault="00B47DD8" w:rsidP="00B47DD8">
      <w:pPr>
        <w:pStyle w:val="MiqatArabi0"/>
        <w:rPr>
          <w:rtl/>
        </w:rPr>
      </w:pPr>
      <w:r>
        <w:rPr>
          <w:vertAlign w:val="superscript"/>
          <w:rtl/>
        </w:rPr>
        <w:footnoteRef/>
      </w:r>
      <w:r>
        <w:rPr>
          <w:rFonts w:hint="cs"/>
          <w:rtl/>
        </w:rPr>
        <w:t xml:space="preserve"> . الكافي 4 : 214.</w:t>
      </w:r>
    </w:p>
    <w:p w:rsidR="00B47DD8" w:rsidRDefault="00B47DD8" w:rsidP="00B47DD8">
      <w:pPr>
        <w:pStyle w:val="MiqatArabi0"/>
        <w:rPr>
          <w:rtl/>
        </w:rPr>
      </w:pPr>
    </w:p>
  </w:footnote>
  <w:footnote w:id="51">
    <w:p w:rsidR="00B47DD8" w:rsidRDefault="00B47DD8" w:rsidP="00B47DD8">
      <w:pPr>
        <w:pStyle w:val="MiqatArabi0"/>
        <w:rPr>
          <w:rtl/>
        </w:rPr>
      </w:pPr>
      <w:r>
        <w:rPr>
          <w:vertAlign w:val="superscript"/>
          <w:rtl/>
        </w:rPr>
        <w:footnoteRef/>
      </w:r>
      <w:r>
        <w:rPr>
          <w:rFonts w:hint="cs"/>
          <w:rtl/>
        </w:rPr>
        <w:t xml:space="preserve"> . المصدر نفسه 4 : 409.</w:t>
      </w:r>
    </w:p>
    <w:p w:rsidR="00B47DD8" w:rsidRDefault="00B47DD8" w:rsidP="00B47DD8">
      <w:pPr>
        <w:pStyle w:val="MiqatArabi0"/>
        <w:rPr>
          <w:rtl/>
        </w:rPr>
      </w:pPr>
    </w:p>
  </w:footnote>
  <w:footnote w:id="52">
    <w:p w:rsidR="00B47DD8" w:rsidRDefault="00B47DD8" w:rsidP="00B47DD8">
      <w:pPr>
        <w:pStyle w:val="MiqatArabi0"/>
        <w:rPr>
          <w:rtl/>
        </w:rPr>
      </w:pPr>
      <w:r>
        <w:rPr>
          <w:vertAlign w:val="superscript"/>
          <w:rtl/>
        </w:rPr>
        <w:footnoteRef/>
      </w:r>
      <w:r>
        <w:rPr>
          <w:rFonts w:hint="cs"/>
          <w:rtl/>
        </w:rPr>
        <w:t xml:space="preserve"> . فقه الرضا7، علي بن بابويه: 219.</w:t>
      </w:r>
    </w:p>
    <w:p w:rsidR="00B47DD8" w:rsidRDefault="00B47DD8" w:rsidP="00B47DD8">
      <w:pPr>
        <w:pStyle w:val="MiqatArabi0"/>
        <w:rPr>
          <w:rtl/>
        </w:rPr>
      </w:pPr>
    </w:p>
  </w:footnote>
  <w:footnote w:id="53">
    <w:p w:rsidR="00B47DD8" w:rsidRDefault="00B47DD8" w:rsidP="00B47DD8">
      <w:pPr>
        <w:pStyle w:val="MiqatArabi0"/>
        <w:rPr>
          <w:rtl/>
        </w:rPr>
      </w:pPr>
      <w:r>
        <w:rPr>
          <w:vertAlign w:val="superscript"/>
          <w:rtl/>
        </w:rPr>
        <w:footnoteRef/>
      </w:r>
      <w:r>
        <w:rPr>
          <w:rFonts w:hint="cs"/>
          <w:rtl/>
        </w:rPr>
        <w:t xml:space="preserve"> . علل الشرائع، الشيخ الصدوق2 : 424.</w:t>
      </w:r>
    </w:p>
    <w:p w:rsidR="00B47DD8" w:rsidRDefault="00B47DD8" w:rsidP="00B47DD8">
      <w:pPr>
        <w:pStyle w:val="MiqatArabi0"/>
        <w:rPr>
          <w:rtl/>
        </w:rPr>
      </w:pPr>
    </w:p>
  </w:footnote>
  <w:footnote w:id="54">
    <w:p w:rsidR="00B47DD8" w:rsidRDefault="00B47DD8" w:rsidP="00B47DD8">
      <w:pPr>
        <w:pStyle w:val="MiqatArabi0"/>
        <w:rPr>
          <w:rtl/>
        </w:rPr>
      </w:pPr>
      <w:r>
        <w:rPr>
          <w:vertAlign w:val="superscript"/>
          <w:rtl/>
        </w:rPr>
        <w:footnoteRef/>
      </w:r>
      <w:r>
        <w:rPr>
          <w:rFonts w:hint="cs"/>
          <w:rtl/>
        </w:rPr>
        <w:t xml:space="preserve"> . وسائل الشيعة ‏3 : 334. </w:t>
      </w:r>
    </w:p>
    <w:p w:rsidR="00B47DD8" w:rsidRDefault="00B47DD8" w:rsidP="00B47DD8">
      <w:pPr>
        <w:pStyle w:val="MiqatArabi0"/>
        <w:rPr>
          <w:rtl/>
        </w:rPr>
      </w:pPr>
    </w:p>
  </w:footnote>
  <w:footnote w:id="55">
    <w:p w:rsidR="00B47DD8" w:rsidRDefault="00B47DD8" w:rsidP="00B47DD8">
      <w:pPr>
        <w:pStyle w:val="MiqatArabi0"/>
        <w:rPr>
          <w:rtl/>
        </w:rPr>
      </w:pPr>
      <w:r>
        <w:rPr>
          <w:vertAlign w:val="superscript"/>
          <w:rtl/>
        </w:rPr>
        <w:footnoteRef/>
      </w:r>
      <w:r>
        <w:rPr>
          <w:rFonts w:hint="cs"/>
          <w:rtl/>
        </w:rPr>
        <w:t xml:space="preserve"> . المصدر نفسه 3 : 391.</w:t>
      </w:r>
    </w:p>
    <w:p w:rsidR="00B47DD8" w:rsidRDefault="00B47DD8" w:rsidP="00B47DD8">
      <w:pPr>
        <w:pStyle w:val="MiqatArabi0"/>
        <w:rPr>
          <w:rtl/>
        </w:rPr>
      </w:pPr>
    </w:p>
  </w:footnote>
  <w:footnote w:id="56">
    <w:p w:rsidR="00B47DD8" w:rsidRDefault="00B47DD8" w:rsidP="00B47DD8">
      <w:pPr>
        <w:pStyle w:val="MiqatArabi0"/>
        <w:rPr>
          <w:rtl/>
        </w:rPr>
      </w:pPr>
      <w:r>
        <w:rPr>
          <w:vertAlign w:val="superscript"/>
          <w:rtl/>
        </w:rPr>
        <w:footnoteRef/>
      </w:r>
      <w:r>
        <w:rPr>
          <w:rFonts w:hint="cs"/>
          <w:rtl/>
        </w:rPr>
        <w:t xml:space="preserve"> . المصدر نفسه‏3 : 342. </w:t>
      </w:r>
    </w:p>
    <w:p w:rsidR="00B47DD8" w:rsidRDefault="00B47DD8" w:rsidP="00B47DD8">
      <w:pPr>
        <w:pStyle w:val="MiqatArabi0"/>
        <w:rPr>
          <w:rtl/>
        </w:rPr>
      </w:pPr>
    </w:p>
  </w:footnote>
  <w:footnote w:id="57">
    <w:p w:rsidR="00B47DD8" w:rsidRDefault="00B47DD8" w:rsidP="00B47DD8">
      <w:pPr>
        <w:pStyle w:val="MiqatArabi0"/>
        <w:rPr>
          <w:rtl/>
        </w:rPr>
      </w:pPr>
      <w:r>
        <w:rPr>
          <w:vertAlign w:val="superscript"/>
          <w:rtl/>
        </w:rPr>
        <w:footnoteRef/>
      </w:r>
      <w:r>
        <w:rPr>
          <w:rFonts w:hint="cs"/>
          <w:rtl/>
        </w:rPr>
        <w:t xml:space="preserve"> . المصدر نفسه‏3 : 338 ـ 339. </w:t>
      </w:r>
    </w:p>
    <w:p w:rsidR="00B47DD8" w:rsidRDefault="00B47DD8" w:rsidP="00B47DD8">
      <w:pPr>
        <w:pStyle w:val="MiqatArabi0"/>
        <w:rPr>
          <w:rtl/>
        </w:rPr>
      </w:pPr>
    </w:p>
  </w:footnote>
  <w:footnote w:id="58">
    <w:p w:rsidR="00B47DD8" w:rsidRDefault="00B47DD8" w:rsidP="00B47DD8">
      <w:pPr>
        <w:pStyle w:val="MiqatArabi0"/>
        <w:rPr>
          <w:rtl/>
        </w:rPr>
      </w:pPr>
      <w:r>
        <w:rPr>
          <w:vertAlign w:val="superscript"/>
          <w:rtl/>
        </w:rPr>
        <w:footnoteRef/>
      </w:r>
      <w:r>
        <w:rPr>
          <w:rFonts w:hint="cs"/>
          <w:rtl/>
        </w:rPr>
        <w:t xml:space="preserve"> . المصدر نفسه‏3 : 338. </w:t>
      </w:r>
    </w:p>
    <w:p w:rsidR="00B47DD8" w:rsidRDefault="00B47DD8" w:rsidP="00B47DD8">
      <w:pPr>
        <w:pStyle w:val="MiqatArabi0"/>
        <w:rPr>
          <w:rtl/>
        </w:rPr>
      </w:pPr>
    </w:p>
  </w:footnote>
  <w:footnote w:id="59">
    <w:p w:rsidR="00B47DD8" w:rsidRDefault="00B47DD8" w:rsidP="00B47DD8">
      <w:pPr>
        <w:pStyle w:val="MiqatArabi0"/>
        <w:rPr>
          <w:rtl/>
        </w:rPr>
      </w:pPr>
      <w:r>
        <w:rPr>
          <w:vertAlign w:val="superscript"/>
          <w:rtl/>
        </w:rPr>
        <w:footnoteRef/>
      </w:r>
      <w:r>
        <w:rPr>
          <w:rFonts w:hint="cs"/>
          <w:rtl/>
        </w:rPr>
        <w:t xml:space="preserve"> . المصدر نفسه 3 : </w:t>
      </w:r>
      <w:r>
        <w:rPr>
          <w:rFonts w:ascii="Arial" w:hAnsi="Arial" w:cs="Arial"/>
        </w:rPr>
        <w:t>‌</w:t>
      </w:r>
      <w:r>
        <w:rPr>
          <w:rFonts w:hint="cs"/>
          <w:rtl/>
        </w:rPr>
        <w:t>337.</w:t>
      </w:r>
    </w:p>
    <w:p w:rsidR="00B47DD8" w:rsidRDefault="00B47DD8" w:rsidP="00B47DD8">
      <w:pPr>
        <w:pStyle w:val="MiqatArabi0"/>
        <w:rPr>
          <w:rtl/>
        </w:rPr>
      </w:pPr>
    </w:p>
  </w:footnote>
  <w:footnote w:id="60">
    <w:p w:rsidR="00B47DD8" w:rsidRDefault="00B47DD8" w:rsidP="00B47DD8">
      <w:pPr>
        <w:pStyle w:val="MiqatArabi0"/>
        <w:rPr>
          <w:rtl/>
        </w:rPr>
      </w:pPr>
      <w:r>
        <w:rPr>
          <w:vertAlign w:val="superscript"/>
          <w:rtl/>
        </w:rPr>
        <w:footnoteRef/>
      </w:r>
      <w:r>
        <w:rPr>
          <w:rFonts w:hint="cs"/>
          <w:rtl/>
        </w:rPr>
        <w:t xml:space="preserve"> . الوافي ‏13 : 836.</w:t>
      </w:r>
    </w:p>
    <w:p w:rsidR="00B47DD8" w:rsidRDefault="00B47DD8" w:rsidP="00B47DD8">
      <w:pPr>
        <w:pStyle w:val="MiqatArabi0"/>
        <w:rPr>
          <w:rtl/>
        </w:rPr>
      </w:pPr>
    </w:p>
  </w:footnote>
  <w:footnote w:id="61">
    <w:p w:rsidR="00B47DD8" w:rsidRDefault="00B47DD8" w:rsidP="00B47DD8">
      <w:pPr>
        <w:pStyle w:val="MiqatArabi0"/>
        <w:rPr>
          <w:rtl/>
        </w:rPr>
      </w:pPr>
      <w:r>
        <w:rPr>
          <w:vertAlign w:val="superscript"/>
          <w:rtl/>
        </w:rPr>
        <w:footnoteRef/>
      </w:r>
      <w:r>
        <w:rPr>
          <w:rFonts w:hint="cs"/>
          <w:rtl/>
        </w:rPr>
        <w:t xml:space="preserve"> . مستدرك الوسائل‏9 :391.</w:t>
      </w:r>
    </w:p>
    <w:p w:rsidR="00B47DD8" w:rsidRDefault="00B47DD8" w:rsidP="00B47DD8">
      <w:pPr>
        <w:pStyle w:val="MiqatArabi0"/>
        <w:rPr>
          <w:rtl/>
        </w:rPr>
      </w:pPr>
    </w:p>
  </w:footnote>
  <w:footnote w:id="62">
    <w:p w:rsidR="00B47DD8" w:rsidRDefault="00B47DD8" w:rsidP="00B47DD8">
      <w:pPr>
        <w:pStyle w:val="MiqatArabi0"/>
        <w:rPr>
          <w:rtl/>
        </w:rPr>
      </w:pPr>
      <w:r>
        <w:rPr>
          <w:vertAlign w:val="superscript"/>
          <w:rtl/>
        </w:rPr>
        <w:footnoteRef/>
      </w:r>
      <w:r>
        <w:rPr>
          <w:rFonts w:hint="cs"/>
          <w:rtl/>
        </w:rPr>
        <w:t xml:space="preserve"> . المصدرالسابق‏9 :389.</w:t>
      </w:r>
    </w:p>
    <w:p w:rsidR="00B47DD8" w:rsidRDefault="00B47DD8" w:rsidP="00B47DD8">
      <w:pPr>
        <w:pStyle w:val="MiqatArabi0"/>
        <w:rPr>
          <w:rtl/>
        </w:rPr>
      </w:pPr>
    </w:p>
  </w:footnote>
  <w:footnote w:id="63">
    <w:p w:rsidR="00B47DD8" w:rsidRDefault="00B47DD8" w:rsidP="00B47DD8">
      <w:pPr>
        <w:pStyle w:val="MiqatArabi0"/>
        <w:rPr>
          <w:rtl/>
        </w:rPr>
      </w:pPr>
      <w:r>
        <w:rPr>
          <w:vertAlign w:val="superscript"/>
          <w:rtl/>
        </w:rPr>
        <w:footnoteRef/>
      </w:r>
      <w:r>
        <w:rPr>
          <w:rFonts w:hint="cs"/>
          <w:rtl/>
        </w:rPr>
        <w:t xml:space="preserve"> . بحارالأنوار 99 :630.</w:t>
      </w:r>
    </w:p>
    <w:p w:rsidR="00B47DD8" w:rsidRDefault="00B47DD8" w:rsidP="00B47DD8">
      <w:pPr>
        <w:pStyle w:val="MiqatArabi0"/>
        <w:rPr>
          <w:rtl/>
        </w:rPr>
      </w:pPr>
    </w:p>
  </w:footnote>
  <w:footnote w:id="64">
    <w:p w:rsidR="00B47DD8" w:rsidRDefault="00B47DD8" w:rsidP="00B47DD8">
      <w:pPr>
        <w:pStyle w:val="MiqatArabi0"/>
        <w:rPr>
          <w:rtl/>
        </w:rPr>
      </w:pPr>
      <w:r>
        <w:rPr>
          <w:vertAlign w:val="superscript"/>
          <w:rtl/>
        </w:rPr>
        <w:footnoteRef/>
      </w:r>
      <w:r>
        <w:rPr>
          <w:rFonts w:hint="cs"/>
          <w:rtl/>
        </w:rPr>
        <w:t xml:space="preserve"> . اُنظر: سورة الجنّ: 18؛ والحجّ: 40 ؛ والأعراف: 29، 31؛ والبقرة: 114، 187؛ والأنفال: 34؛ والتوبة: 28.</w:t>
      </w:r>
    </w:p>
    <w:p w:rsidR="00B47DD8" w:rsidRDefault="00B47DD8" w:rsidP="00B47DD8">
      <w:pPr>
        <w:pStyle w:val="MiqatArabi0"/>
        <w:rPr>
          <w:rtl/>
        </w:rPr>
      </w:pPr>
    </w:p>
  </w:footnote>
  <w:footnote w:id="65">
    <w:p w:rsidR="00B47DD8" w:rsidRDefault="00B47DD8" w:rsidP="00B47DD8">
      <w:pPr>
        <w:pStyle w:val="MiqatArabi0"/>
        <w:rPr>
          <w:rtl/>
        </w:rPr>
      </w:pPr>
      <w:r>
        <w:rPr>
          <w:vertAlign w:val="superscript"/>
          <w:rtl/>
        </w:rPr>
        <w:footnoteRef/>
      </w:r>
      <w:r>
        <w:rPr>
          <w:rFonts w:hint="cs"/>
          <w:rtl/>
        </w:rPr>
        <w:t xml:space="preserve"> . البقرة: 144.</w:t>
      </w:r>
    </w:p>
    <w:p w:rsidR="00B47DD8" w:rsidRDefault="00B47DD8" w:rsidP="00B47DD8">
      <w:pPr>
        <w:pStyle w:val="MiqatArabi0"/>
        <w:rPr>
          <w:rtl/>
        </w:rPr>
      </w:pPr>
    </w:p>
  </w:footnote>
  <w:footnote w:id="66">
    <w:p w:rsidR="00B47DD8" w:rsidRDefault="00B47DD8" w:rsidP="00B47DD8">
      <w:pPr>
        <w:pStyle w:val="MiqatArabi0"/>
        <w:rPr>
          <w:rtl/>
        </w:rPr>
      </w:pPr>
      <w:r>
        <w:rPr>
          <w:vertAlign w:val="superscript"/>
          <w:rtl/>
        </w:rPr>
        <w:footnoteRef/>
      </w:r>
      <w:r>
        <w:rPr>
          <w:rFonts w:hint="cs"/>
          <w:rtl/>
        </w:rPr>
        <w:t xml:space="preserve"> . الإسراء: 1.</w:t>
      </w:r>
    </w:p>
    <w:p w:rsidR="00B47DD8" w:rsidRDefault="00B47DD8" w:rsidP="00B47DD8">
      <w:pPr>
        <w:pStyle w:val="MiqatArabi0"/>
        <w:rPr>
          <w:rtl/>
        </w:rPr>
      </w:pPr>
    </w:p>
  </w:footnote>
  <w:footnote w:id="67">
    <w:p w:rsidR="00B47DD8" w:rsidRDefault="00B47DD8" w:rsidP="00B47DD8">
      <w:pPr>
        <w:pStyle w:val="MiqatArabi0"/>
        <w:rPr>
          <w:rtl/>
        </w:rPr>
      </w:pPr>
      <w:r>
        <w:rPr>
          <w:vertAlign w:val="superscript"/>
          <w:rtl/>
        </w:rPr>
        <w:footnoteRef/>
      </w:r>
      <w:r>
        <w:rPr>
          <w:rFonts w:hint="cs"/>
          <w:rtl/>
        </w:rPr>
        <w:t xml:space="preserve"> . البقرة: 194</w:t>
      </w:r>
    </w:p>
    <w:p w:rsidR="00B47DD8" w:rsidRDefault="00B47DD8" w:rsidP="00B47DD8">
      <w:pPr>
        <w:pStyle w:val="MiqatArabi0"/>
        <w:rPr>
          <w:rtl/>
        </w:rPr>
      </w:pPr>
    </w:p>
  </w:footnote>
  <w:footnote w:id="68">
    <w:p w:rsidR="00B47DD8" w:rsidRDefault="00B47DD8" w:rsidP="00B47DD8">
      <w:pPr>
        <w:pStyle w:val="MiqatArabi0"/>
        <w:rPr>
          <w:rtl/>
        </w:rPr>
      </w:pPr>
      <w:r>
        <w:rPr>
          <w:vertAlign w:val="superscript"/>
          <w:rtl/>
        </w:rPr>
        <w:footnoteRef/>
      </w:r>
      <w:r>
        <w:rPr>
          <w:rFonts w:hint="cs"/>
          <w:rtl/>
        </w:rPr>
        <w:t xml:space="preserve"> . البقرة: 191.</w:t>
      </w:r>
    </w:p>
    <w:p w:rsidR="00B47DD8" w:rsidRDefault="00B47DD8" w:rsidP="00B47DD8">
      <w:pPr>
        <w:pStyle w:val="MiqatArabi0"/>
        <w:rPr>
          <w:rtl/>
        </w:rPr>
      </w:pPr>
    </w:p>
  </w:footnote>
  <w:footnote w:id="69">
    <w:p w:rsidR="00B47DD8" w:rsidRDefault="00B47DD8" w:rsidP="00B47DD8">
      <w:pPr>
        <w:pStyle w:val="MiqatArabi0"/>
        <w:rPr>
          <w:rtl/>
        </w:rPr>
      </w:pPr>
      <w:r>
        <w:rPr>
          <w:vertAlign w:val="superscript"/>
          <w:rtl/>
        </w:rPr>
        <w:footnoteRef/>
      </w:r>
      <w:r>
        <w:rPr>
          <w:rFonts w:hint="cs"/>
          <w:rtl/>
        </w:rPr>
        <w:t xml:space="preserve"> . الحجُ رموزٌ و حِكَم : 88 ـ 89.</w:t>
      </w:r>
    </w:p>
    <w:p w:rsidR="00B47DD8" w:rsidRDefault="00B47DD8" w:rsidP="00B47DD8">
      <w:pPr>
        <w:pStyle w:val="MiqatArabi0"/>
        <w:rPr>
          <w:rtl/>
        </w:rPr>
      </w:pPr>
    </w:p>
  </w:footnote>
  <w:footnote w:id="70">
    <w:p w:rsidR="00B47DD8" w:rsidRDefault="00B47DD8" w:rsidP="00B47DD8">
      <w:pPr>
        <w:pStyle w:val="MiqatArabi0"/>
        <w:rPr>
          <w:rtl/>
        </w:rPr>
      </w:pPr>
      <w:r>
        <w:rPr>
          <w:vertAlign w:val="superscript"/>
          <w:rtl/>
        </w:rPr>
        <w:footnoteRef/>
      </w:r>
      <w:r>
        <w:rPr>
          <w:rFonts w:hint="cs"/>
          <w:rtl/>
        </w:rPr>
        <w:t xml:space="preserve"> . أمالي الطوسي 1 : 379.</w:t>
      </w:r>
    </w:p>
    <w:p w:rsidR="00B47DD8" w:rsidRDefault="00B47DD8" w:rsidP="00B47DD8">
      <w:pPr>
        <w:pStyle w:val="MiqatArabi0"/>
        <w:rPr>
          <w:rtl/>
        </w:rPr>
      </w:pPr>
    </w:p>
  </w:footnote>
  <w:footnote w:id="71">
    <w:p w:rsidR="00B47DD8" w:rsidRDefault="00B47DD8" w:rsidP="00B47DD8">
      <w:pPr>
        <w:pStyle w:val="MiqatArabi0"/>
        <w:rPr>
          <w:rtl/>
        </w:rPr>
      </w:pPr>
      <w:r>
        <w:rPr>
          <w:vertAlign w:val="superscript"/>
          <w:rtl/>
        </w:rPr>
        <w:footnoteRef/>
      </w:r>
      <w:r>
        <w:rPr>
          <w:rFonts w:hint="cs"/>
          <w:rtl/>
        </w:rPr>
        <w:t xml:space="preserve"> . من لا يحضره الفقيه، الشيخ الصدوق 1 :228.</w:t>
      </w:r>
    </w:p>
    <w:p w:rsidR="00B47DD8" w:rsidRDefault="00B47DD8" w:rsidP="00B47DD8">
      <w:pPr>
        <w:pStyle w:val="MiqatArabi0"/>
        <w:rPr>
          <w:rtl/>
        </w:rPr>
      </w:pPr>
    </w:p>
  </w:footnote>
  <w:footnote w:id="72">
    <w:p w:rsidR="00B47DD8" w:rsidRDefault="00B47DD8" w:rsidP="00B47DD8">
      <w:pPr>
        <w:pStyle w:val="MiqatArabi0"/>
        <w:rPr>
          <w:rtl/>
        </w:rPr>
      </w:pPr>
      <w:r>
        <w:rPr>
          <w:vertAlign w:val="superscript"/>
          <w:rtl/>
        </w:rPr>
        <w:footnoteRef/>
      </w:r>
      <w:r>
        <w:rPr>
          <w:rFonts w:hint="cs"/>
          <w:rtl/>
        </w:rPr>
        <w:t xml:space="preserve"> . الخصال1: 94.</w:t>
      </w:r>
    </w:p>
    <w:p w:rsidR="00B47DD8" w:rsidRDefault="00B47DD8" w:rsidP="00B47DD8">
      <w:pPr>
        <w:pStyle w:val="MiqatArabi0"/>
        <w:rPr>
          <w:rtl/>
        </w:rPr>
      </w:pPr>
    </w:p>
  </w:footnote>
  <w:footnote w:id="73">
    <w:p w:rsidR="00B47DD8" w:rsidRDefault="00B47DD8" w:rsidP="00B47DD8">
      <w:pPr>
        <w:pStyle w:val="MiqatArabi0"/>
        <w:rPr>
          <w:rtl/>
        </w:rPr>
      </w:pPr>
      <w:r>
        <w:rPr>
          <w:vertAlign w:val="superscript"/>
          <w:rtl/>
        </w:rPr>
        <w:footnoteRef/>
      </w:r>
      <w:r>
        <w:rPr>
          <w:rFonts w:hint="cs"/>
          <w:rtl/>
        </w:rPr>
        <w:t xml:space="preserve"> . حج الأنبياء و الأئمة</w:t>
      </w:r>
      <w:r>
        <w:rPr>
          <w:rStyle w:val="MiqatArabi1"/>
          <w:rFonts w:hint="cs"/>
          <w:rtl/>
        </w:rPr>
        <w:t>:</w:t>
      </w:r>
      <w:r>
        <w:rPr>
          <w:rFonts w:hint="cs"/>
          <w:rtl/>
        </w:rPr>
        <w:t xml:space="preserve"> : 242.</w:t>
      </w:r>
    </w:p>
    <w:p w:rsidR="00B47DD8" w:rsidRDefault="00B47DD8" w:rsidP="00B47DD8">
      <w:pPr>
        <w:pStyle w:val="MiqatArabi0"/>
        <w:rPr>
          <w:rtl/>
        </w:rPr>
      </w:pPr>
    </w:p>
  </w:footnote>
  <w:footnote w:id="74">
    <w:p w:rsidR="00B47DD8" w:rsidRDefault="00B47DD8" w:rsidP="00B47DD8">
      <w:pPr>
        <w:pStyle w:val="MiqatArabi0"/>
        <w:rPr>
          <w:rtl/>
        </w:rPr>
      </w:pPr>
      <w:r>
        <w:rPr>
          <w:vertAlign w:val="superscript"/>
          <w:rtl/>
        </w:rPr>
        <w:footnoteRef/>
      </w:r>
      <w:r>
        <w:rPr>
          <w:rFonts w:hint="cs"/>
          <w:rtl/>
        </w:rPr>
        <w:t xml:space="preserve"> . الخصال 2 :421.</w:t>
      </w:r>
    </w:p>
    <w:p w:rsidR="00B47DD8" w:rsidRDefault="00B47DD8" w:rsidP="00B47DD8">
      <w:pPr>
        <w:pStyle w:val="MiqatArabi0"/>
        <w:rPr>
          <w:rtl/>
        </w:rPr>
      </w:pPr>
    </w:p>
  </w:footnote>
  <w:footnote w:id="75">
    <w:p w:rsidR="00B47DD8" w:rsidRDefault="00B47DD8" w:rsidP="00B47DD8">
      <w:pPr>
        <w:pStyle w:val="MiqatArabi0"/>
        <w:rPr>
          <w:rtl/>
        </w:rPr>
      </w:pPr>
      <w:r>
        <w:rPr>
          <w:vertAlign w:val="superscript"/>
          <w:rtl/>
        </w:rPr>
        <w:footnoteRef/>
      </w:r>
      <w:r>
        <w:rPr>
          <w:rFonts w:hint="cs"/>
          <w:rtl/>
        </w:rPr>
        <w:t xml:space="preserve"> . ثواب الأعمال :28؛ بحار الأنوار 96 : 241.</w:t>
      </w:r>
    </w:p>
    <w:p w:rsidR="00B47DD8" w:rsidRDefault="00B47DD8" w:rsidP="00B47DD8">
      <w:pPr>
        <w:pStyle w:val="MiqatArabi0"/>
        <w:rPr>
          <w:rtl/>
        </w:rPr>
      </w:pPr>
    </w:p>
  </w:footnote>
  <w:footnote w:id="76">
    <w:p w:rsidR="00B47DD8" w:rsidRDefault="00B47DD8" w:rsidP="00B47DD8">
      <w:pPr>
        <w:pStyle w:val="MiqatArabi0"/>
        <w:rPr>
          <w:rtl/>
        </w:rPr>
      </w:pPr>
      <w:r>
        <w:rPr>
          <w:vertAlign w:val="superscript"/>
          <w:rtl/>
        </w:rPr>
        <w:footnoteRef/>
      </w:r>
      <w:r>
        <w:rPr>
          <w:rFonts w:hint="cs"/>
          <w:rtl/>
        </w:rPr>
        <w:t xml:space="preserve"> . كامل الزيارات :21.</w:t>
      </w:r>
    </w:p>
    <w:p w:rsidR="00B47DD8" w:rsidRDefault="00B47DD8" w:rsidP="00B47DD8">
      <w:pPr>
        <w:pStyle w:val="MiqatArabi0"/>
        <w:rPr>
          <w:rtl/>
        </w:rPr>
      </w:pPr>
    </w:p>
  </w:footnote>
  <w:footnote w:id="77">
    <w:p w:rsidR="00B47DD8" w:rsidRDefault="00B47DD8" w:rsidP="00B47DD8">
      <w:pPr>
        <w:pStyle w:val="MiqatArabi0"/>
        <w:rPr>
          <w:rtl/>
        </w:rPr>
      </w:pPr>
      <w:r>
        <w:rPr>
          <w:vertAlign w:val="superscript"/>
          <w:rtl/>
        </w:rPr>
        <w:footnoteRef/>
      </w:r>
      <w:r>
        <w:rPr>
          <w:rFonts w:hint="cs"/>
          <w:rtl/>
        </w:rPr>
        <w:t xml:space="preserve"> . بحار الأنوار 96 : 241؛ ثواب الأعمال:28.</w:t>
      </w:r>
    </w:p>
    <w:p w:rsidR="00B47DD8" w:rsidRDefault="00B47DD8" w:rsidP="00B47DD8">
      <w:pPr>
        <w:pStyle w:val="MiqatArabi0"/>
        <w:rPr>
          <w:rtl/>
        </w:rPr>
      </w:pPr>
    </w:p>
  </w:footnote>
  <w:footnote w:id="78">
    <w:p w:rsidR="00B47DD8" w:rsidRDefault="00B47DD8" w:rsidP="00B47DD8">
      <w:pPr>
        <w:pStyle w:val="MiqatArabi0"/>
        <w:rPr>
          <w:rtl/>
        </w:rPr>
      </w:pPr>
      <w:r>
        <w:rPr>
          <w:vertAlign w:val="superscript"/>
          <w:rtl/>
        </w:rPr>
        <w:footnoteRef/>
      </w:r>
      <w:r>
        <w:rPr>
          <w:rFonts w:hint="cs"/>
          <w:rtl/>
        </w:rPr>
        <w:t xml:space="preserve"> . بحار الأنوار 96 :84 ، مؤسسة الوفاء - بيروت، الطبعة الثانية، 1403هـ.</w:t>
      </w:r>
    </w:p>
    <w:p w:rsidR="00B47DD8" w:rsidRDefault="00B47DD8" w:rsidP="00B47DD8">
      <w:pPr>
        <w:pStyle w:val="MiqatArabi0"/>
        <w:rPr>
          <w:rtl/>
        </w:rPr>
      </w:pPr>
    </w:p>
  </w:footnote>
  <w:footnote w:id="79">
    <w:p w:rsidR="00B47DD8" w:rsidRDefault="00B47DD8" w:rsidP="00B47DD8">
      <w:pPr>
        <w:pStyle w:val="MiqatArabi0"/>
        <w:rPr>
          <w:rtl/>
        </w:rPr>
      </w:pPr>
      <w:r>
        <w:rPr>
          <w:vertAlign w:val="superscript"/>
          <w:rtl/>
        </w:rPr>
        <w:footnoteRef/>
      </w:r>
      <w:r>
        <w:rPr>
          <w:rFonts w:hint="cs"/>
          <w:rtl/>
        </w:rPr>
        <w:t xml:space="preserve"> . ثواب الأعمال، الشيخ الصدوق : 204 – 205.</w:t>
      </w:r>
    </w:p>
    <w:p w:rsidR="00B47DD8" w:rsidRDefault="00B47DD8" w:rsidP="00B47DD8">
      <w:pPr>
        <w:pStyle w:val="MiqatArabi0"/>
        <w:rPr>
          <w:rtl/>
        </w:rPr>
      </w:pPr>
    </w:p>
  </w:footnote>
  <w:footnote w:id="80">
    <w:p w:rsidR="00B47DD8" w:rsidRDefault="00B47DD8" w:rsidP="00B47DD8">
      <w:pPr>
        <w:pStyle w:val="MiqatArabi0"/>
        <w:rPr>
          <w:rtl/>
        </w:rPr>
      </w:pPr>
      <w:r>
        <w:rPr>
          <w:vertAlign w:val="superscript"/>
          <w:rtl/>
        </w:rPr>
        <w:footnoteRef/>
      </w:r>
      <w:r>
        <w:rPr>
          <w:rFonts w:hint="cs"/>
          <w:rtl/>
        </w:rPr>
        <w:t xml:space="preserve"> . علي الافتخاري الگلبايگاني، الحج و العمرة و معرفة الحرمين الشريفين: 158.</w:t>
      </w:r>
    </w:p>
    <w:p w:rsidR="00B47DD8" w:rsidRDefault="00B47DD8" w:rsidP="00B47DD8">
      <w:pPr>
        <w:pStyle w:val="MiqatArabi0"/>
        <w:rPr>
          <w:rtl/>
        </w:rPr>
      </w:pPr>
    </w:p>
  </w:footnote>
  <w:footnote w:id="81">
    <w:p w:rsidR="00B47DD8" w:rsidRDefault="00B47DD8" w:rsidP="00B47DD8">
      <w:pPr>
        <w:pStyle w:val="MiqatArabi0"/>
        <w:rPr>
          <w:rtl/>
        </w:rPr>
      </w:pPr>
      <w:r>
        <w:rPr>
          <w:vertAlign w:val="superscript"/>
          <w:rtl/>
        </w:rPr>
        <w:footnoteRef/>
      </w:r>
      <w:r>
        <w:rPr>
          <w:rFonts w:hint="cs"/>
          <w:rtl/>
        </w:rPr>
        <w:t xml:space="preserve"> . الكافي4 :395، باب دخول المسجد الحرام، ح1؛ التهذيب5 : 89 ، باب دخول مَكَّة، ح11؛ وسائل الشيعة9 :321، باب استحباب دخول المسجد الحرام حافياً، ح1.</w:t>
      </w:r>
    </w:p>
    <w:p w:rsidR="00B47DD8" w:rsidRDefault="00B47DD8" w:rsidP="00B47DD8">
      <w:pPr>
        <w:pStyle w:val="MiqatArabi0"/>
        <w:rPr>
          <w:rtl/>
        </w:rPr>
      </w:pPr>
    </w:p>
  </w:footnote>
  <w:footnote w:id="82">
    <w:p w:rsidR="00B47DD8" w:rsidRDefault="00B47DD8" w:rsidP="00B47DD8">
      <w:pPr>
        <w:pStyle w:val="MiqatArabi0"/>
        <w:rPr>
          <w:rtl/>
        </w:rPr>
      </w:pPr>
      <w:r>
        <w:rPr>
          <w:vertAlign w:val="superscript"/>
          <w:rtl/>
        </w:rPr>
        <w:footnoteRef/>
      </w:r>
      <w:r>
        <w:rPr>
          <w:rFonts w:hint="cs"/>
          <w:rtl/>
        </w:rPr>
        <w:t xml:space="preserve"> . بحارالأنوار 99 : 66 ؛ الحج والعمرة ومعرفة الحرمين الشريفين، علي الافتخاري الگلبايگاني:71.</w:t>
      </w:r>
    </w:p>
    <w:p w:rsidR="00B47DD8" w:rsidRDefault="00B47DD8" w:rsidP="00B47DD8">
      <w:pPr>
        <w:pStyle w:val="MiqatArabi0"/>
        <w:rPr>
          <w:rtl/>
        </w:rPr>
      </w:pPr>
    </w:p>
  </w:footnote>
  <w:footnote w:id="83">
    <w:p w:rsidR="00B47DD8" w:rsidRDefault="00B47DD8" w:rsidP="00B47DD8">
      <w:pPr>
        <w:pStyle w:val="MiqatArabi0"/>
        <w:rPr>
          <w:rtl/>
        </w:rPr>
      </w:pPr>
      <w:r>
        <w:rPr>
          <w:vertAlign w:val="superscript"/>
          <w:rtl/>
        </w:rPr>
        <w:footnoteRef/>
      </w:r>
      <w:r>
        <w:rPr>
          <w:rFonts w:hint="cs"/>
          <w:rtl/>
        </w:rPr>
        <w:t xml:space="preserve"> . الكافي، الشيخ الكليني 4 : 209 ؛ حج الأنبياء و الأئمة</w:t>
      </w:r>
      <w:r>
        <w:rPr>
          <w:rStyle w:val="MiqatArabi1"/>
          <w:rFonts w:hint="cs"/>
          <w:rtl/>
        </w:rPr>
        <w:t>:</w:t>
      </w:r>
      <w:r>
        <w:rPr>
          <w:rFonts w:hint="cs"/>
          <w:rtl/>
        </w:rPr>
        <w:t xml:space="preserve"> : 35.</w:t>
      </w:r>
    </w:p>
    <w:p w:rsidR="00B47DD8" w:rsidRDefault="00B47DD8" w:rsidP="00B47DD8">
      <w:pPr>
        <w:pStyle w:val="MiqatArabi0"/>
        <w:rPr>
          <w:rtl/>
        </w:rPr>
      </w:pPr>
    </w:p>
  </w:footnote>
  <w:footnote w:id="84">
    <w:p w:rsidR="00B47DD8" w:rsidRDefault="00B47DD8" w:rsidP="00B47DD8">
      <w:pPr>
        <w:pStyle w:val="MiqatArabi0"/>
        <w:rPr>
          <w:rtl/>
        </w:rPr>
      </w:pPr>
      <w:r>
        <w:rPr>
          <w:vertAlign w:val="superscript"/>
          <w:rtl/>
        </w:rPr>
        <w:footnoteRef/>
      </w:r>
      <w:r>
        <w:rPr>
          <w:rFonts w:hint="cs"/>
          <w:rtl/>
        </w:rPr>
        <w:t xml:space="preserve"> . مناقب آل أبي طالب، ابن شهر آشوب 3 :182.</w:t>
      </w:r>
    </w:p>
    <w:p w:rsidR="00B47DD8" w:rsidRDefault="00B47DD8" w:rsidP="00B47DD8">
      <w:pPr>
        <w:pStyle w:val="MiqatArabi0"/>
        <w:rPr>
          <w:rtl/>
        </w:rPr>
      </w:pPr>
    </w:p>
  </w:footnote>
  <w:footnote w:id="85">
    <w:p w:rsidR="00B47DD8" w:rsidRDefault="00B47DD8" w:rsidP="00B47DD8">
      <w:pPr>
        <w:pStyle w:val="MiqatArabi0"/>
        <w:rPr>
          <w:rtl/>
        </w:rPr>
      </w:pPr>
      <w:r>
        <w:rPr>
          <w:vertAlign w:val="superscript"/>
          <w:rtl/>
        </w:rPr>
        <w:footnoteRef/>
      </w:r>
      <w:r>
        <w:rPr>
          <w:rFonts w:hint="cs"/>
          <w:rtl/>
        </w:rPr>
        <w:t xml:space="preserve"> . بحار الأنوار 96 : 240. </w:t>
      </w:r>
    </w:p>
    <w:p w:rsidR="00B47DD8" w:rsidRDefault="00B47DD8" w:rsidP="00B47DD8">
      <w:pPr>
        <w:pStyle w:val="MiqatArabi0"/>
        <w:rPr>
          <w:rtl/>
        </w:rPr>
      </w:pPr>
    </w:p>
  </w:footnote>
  <w:footnote w:id="86">
    <w:p w:rsidR="00B47DD8" w:rsidRDefault="00B47DD8" w:rsidP="00B47DD8">
      <w:pPr>
        <w:pStyle w:val="MiqatArabi0"/>
        <w:rPr>
          <w:rtl/>
        </w:rPr>
      </w:pPr>
      <w:r>
        <w:rPr>
          <w:vertAlign w:val="superscript"/>
          <w:rtl/>
        </w:rPr>
        <w:footnoteRef/>
      </w:r>
      <w:r>
        <w:rPr>
          <w:rFonts w:hint="cs"/>
          <w:rtl/>
        </w:rPr>
        <w:t xml:space="preserve"> . كامل الزيارات :21 ؛ بحارالأنوار96 : 241.</w:t>
      </w:r>
    </w:p>
    <w:p w:rsidR="00B47DD8" w:rsidRDefault="00B47DD8" w:rsidP="00B47DD8">
      <w:pPr>
        <w:pStyle w:val="MiqatArabi0"/>
        <w:rPr>
          <w:rtl/>
        </w:rPr>
      </w:pPr>
    </w:p>
  </w:footnote>
  <w:footnote w:id="87">
    <w:p w:rsidR="00B47DD8" w:rsidRDefault="00B47DD8" w:rsidP="00B47DD8">
      <w:pPr>
        <w:pStyle w:val="MiqatArabi0"/>
        <w:rPr>
          <w:rtl/>
        </w:rPr>
      </w:pPr>
      <w:r>
        <w:rPr>
          <w:vertAlign w:val="superscript"/>
          <w:rtl/>
        </w:rPr>
        <w:footnoteRef/>
      </w:r>
      <w:r>
        <w:rPr>
          <w:rFonts w:hint="cs"/>
          <w:rtl/>
        </w:rPr>
        <w:t xml:space="preserve"> . بحارالأنوار 35 : 296. </w:t>
      </w:r>
    </w:p>
    <w:p w:rsidR="00B47DD8" w:rsidRDefault="00B47DD8" w:rsidP="00B47DD8">
      <w:pPr>
        <w:pStyle w:val="MiqatArabi0"/>
        <w:rPr>
          <w:rtl/>
        </w:rPr>
      </w:pPr>
    </w:p>
  </w:footnote>
  <w:footnote w:id="88">
    <w:p w:rsidR="00B47DD8" w:rsidRDefault="00B47DD8" w:rsidP="00B47DD8">
      <w:pPr>
        <w:pStyle w:val="MiqatArabi0"/>
        <w:rPr>
          <w:rtl/>
        </w:rPr>
      </w:pPr>
      <w:r>
        <w:rPr>
          <w:vertAlign w:val="superscript"/>
          <w:rtl/>
        </w:rPr>
        <w:footnoteRef/>
      </w:r>
      <w:r>
        <w:rPr>
          <w:rFonts w:hint="cs"/>
          <w:rtl/>
        </w:rPr>
        <w:t xml:space="preserve"> . علل الشرائع :446 ؛ بحارالأنوار 96 : 60.</w:t>
      </w:r>
    </w:p>
    <w:p w:rsidR="00B47DD8" w:rsidRDefault="00B47DD8" w:rsidP="00B47DD8">
      <w:pPr>
        <w:pStyle w:val="MiqatArabi0"/>
        <w:rPr>
          <w:rtl/>
        </w:rPr>
      </w:pPr>
    </w:p>
  </w:footnote>
  <w:footnote w:id="89">
    <w:p w:rsidR="00B47DD8" w:rsidRDefault="00B47DD8" w:rsidP="00B47DD8">
      <w:pPr>
        <w:pStyle w:val="MiqatArabi0"/>
        <w:rPr>
          <w:rtl/>
        </w:rPr>
      </w:pPr>
      <w:r>
        <w:rPr>
          <w:vertAlign w:val="superscript"/>
          <w:rtl/>
        </w:rPr>
        <w:footnoteRef/>
      </w:r>
      <w:r>
        <w:rPr>
          <w:rFonts w:hint="cs"/>
          <w:rtl/>
        </w:rPr>
        <w:t xml:space="preserve"> . مستدرك الوسائل 3 : 421.</w:t>
      </w:r>
    </w:p>
    <w:p w:rsidR="00B47DD8" w:rsidRDefault="00B47DD8" w:rsidP="00B47DD8">
      <w:pPr>
        <w:pStyle w:val="MiqatArabi0"/>
        <w:rPr>
          <w:rtl/>
        </w:rPr>
      </w:pPr>
    </w:p>
  </w:footnote>
  <w:footnote w:id="90">
    <w:p w:rsidR="00B47DD8" w:rsidRDefault="00B47DD8" w:rsidP="00B47DD8">
      <w:pPr>
        <w:pStyle w:val="MiqatArabi0"/>
        <w:rPr>
          <w:rtl/>
        </w:rPr>
      </w:pPr>
      <w:r>
        <w:rPr>
          <w:vertAlign w:val="superscript"/>
          <w:rtl/>
        </w:rPr>
        <w:footnoteRef/>
      </w:r>
      <w:r>
        <w:rPr>
          <w:rFonts w:hint="cs"/>
          <w:rtl/>
        </w:rPr>
        <w:t xml:space="preserve"> . من لا يحضره الفقيه، الشيخ الصدوق 1 :228.</w:t>
      </w:r>
    </w:p>
    <w:p w:rsidR="00B47DD8" w:rsidRDefault="00B47DD8" w:rsidP="00B47DD8">
      <w:pPr>
        <w:pStyle w:val="MiqatArabi0"/>
        <w:rPr>
          <w:rtl/>
        </w:rPr>
      </w:pPr>
    </w:p>
  </w:footnote>
  <w:footnote w:id="91">
    <w:p w:rsidR="00B47DD8" w:rsidRDefault="00B47DD8" w:rsidP="00B47DD8">
      <w:pPr>
        <w:pStyle w:val="MiqatArabi0"/>
        <w:rPr>
          <w:rtl/>
        </w:rPr>
      </w:pPr>
      <w:r>
        <w:rPr>
          <w:vertAlign w:val="superscript"/>
          <w:rtl/>
        </w:rPr>
        <w:footnoteRef/>
      </w:r>
      <w:r>
        <w:rPr>
          <w:rFonts w:hint="cs"/>
          <w:rtl/>
        </w:rPr>
        <w:t xml:space="preserve"> . قرب الإسناد: 309 ؛ وسائل الشيعة 6: 494 ؛ بحارالأنوار 87: 198.</w:t>
      </w:r>
    </w:p>
    <w:p w:rsidR="00B47DD8" w:rsidRDefault="00B47DD8" w:rsidP="00B47DD8">
      <w:pPr>
        <w:pStyle w:val="MiqatArabi0"/>
        <w:rPr>
          <w:rtl/>
        </w:rPr>
      </w:pPr>
    </w:p>
  </w:footnote>
  <w:footnote w:id="92">
    <w:p w:rsidR="00B47DD8" w:rsidRDefault="00B47DD8" w:rsidP="00B47DD8">
      <w:pPr>
        <w:pStyle w:val="MiqatArabi0"/>
        <w:rPr>
          <w:rtl/>
        </w:rPr>
      </w:pPr>
      <w:r>
        <w:rPr>
          <w:vertAlign w:val="superscript"/>
          <w:rtl/>
        </w:rPr>
        <w:footnoteRef/>
      </w:r>
      <w:r>
        <w:rPr>
          <w:rFonts w:hint="cs"/>
          <w:rtl/>
        </w:rPr>
        <w:t xml:space="preserve"> . أي الضجعة بعد ركعتي الفجر.</w:t>
      </w:r>
    </w:p>
    <w:p w:rsidR="00B47DD8" w:rsidRDefault="00B47DD8" w:rsidP="00B47DD8">
      <w:pPr>
        <w:pStyle w:val="MiqatArabi0"/>
        <w:rPr>
          <w:rtl/>
        </w:rPr>
      </w:pPr>
    </w:p>
  </w:footnote>
  <w:footnote w:id="93">
    <w:p w:rsidR="00B47DD8" w:rsidRDefault="00B47DD8" w:rsidP="00B47DD8">
      <w:pPr>
        <w:pStyle w:val="MiqatArabi0"/>
        <w:rPr>
          <w:rtl/>
        </w:rPr>
      </w:pPr>
      <w:r>
        <w:rPr>
          <w:vertAlign w:val="superscript"/>
          <w:rtl/>
        </w:rPr>
        <w:footnoteRef/>
      </w:r>
      <w:r>
        <w:rPr>
          <w:rFonts w:hint="cs"/>
          <w:rtl/>
        </w:rPr>
        <w:t xml:space="preserve"> . الكافي 3: 448 ؛ التهذيب 2: 137 ؛ وسائل الشيعة 6: 492.</w:t>
      </w:r>
    </w:p>
    <w:p w:rsidR="00B47DD8" w:rsidRDefault="00B47DD8" w:rsidP="00B47DD8">
      <w:pPr>
        <w:pStyle w:val="MiqatArabi0"/>
        <w:rPr>
          <w:rtl/>
        </w:rPr>
      </w:pPr>
    </w:p>
  </w:footnote>
  <w:footnote w:id="94">
    <w:p w:rsidR="00B47DD8" w:rsidRDefault="00B47DD8" w:rsidP="00B47DD8">
      <w:pPr>
        <w:pStyle w:val="MiqatArabi0"/>
        <w:rPr>
          <w:rtl/>
        </w:rPr>
      </w:pPr>
      <w:r>
        <w:rPr>
          <w:vertAlign w:val="superscript"/>
          <w:rtl/>
        </w:rPr>
        <w:footnoteRef/>
      </w:r>
      <w:r>
        <w:rPr>
          <w:rFonts w:hint="cs"/>
          <w:rtl/>
        </w:rPr>
        <w:t xml:space="preserve"> . أي لا تجعلوني عرضة لإيذاء الخليفة وإضراره، باجتماعكم عليّ وسؤالكم عنّي.</w:t>
      </w:r>
    </w:p>
    <w:p w:rsidR="00B47DD8" w:rsidRDefault="00B47DD8" w:rsidP="00B47DD8">
      <w:pPr>
        <w:pStyle w:val="MiqatArabi0"/>
        <w:rPr>
          <w:rtl/>
        </w:rPr>
      </w:pPr>
    </w:p>
  </w:footnote>
  <w:footnote w:id="95">
    <w:p w:rsidR="00B47DD8" w:rsidRDefault="00B47DD8" w:rsidP="00B47DD8">
      <w:pPr>
        <w:pStyle w:val="MiqatArabi0"/>
        <w:rPr>
          <w:rtl/>
        </w:rPr>
      </w:pPr>
      <w:r>
        <w:rPr>
          <w:vertAlign w:val="superscript"/>
          <w:rtl/>
        </w:rPr>
        <w:footnoteRef/>
      </w:r>
      <w:r>
        <w:rPr>
          <w:rFonts w:hint="cs"/>
          <w:rtl/>
        </w:rPr>
        <w:t xml:space="preserve"> . الكافي 8 : 270 ؛ وسائل الشيعة 1: 119- 120 و 6: 379.</w:t>
      </w:r>
    </w:p>
    <w:p w:rsidR="00B47DD8" w:rsidRDefault="00B47DD8" w:rsidP="00B47DD8">
      <w:pPr>
        <w:pStyle w:val="MiqatArabi0"/>
        <w:rPr>
          <w:rtl/>
        </w:rPr>
      </w:pPr>
    </w:p>
  </w:footnote>
  <w:footnote w:id="96">
    <w:p w:rsidR="00B47DD8" w:rsidRDefault="00B47DD8" w:rsidP="00B47DD8">
      <w:pPr>
        <w:pStyle w:val="MiqatArabi0"/>
        <w:rPr>
          <w:rtl/>
        </w:rPr>
      </w:pPr>
      <w:r>
        <w:rPr>
          <w:vertAlign w:val="superscript"/>
          <w:rtl/>
        </w:rPr>
        <w:footnoteRef/>
      </w:r>
      <w:r>
        <w:rPr>
          <w:rFonts w:hint="cs"/>
          <w:rtl/>
        </w:rPr>
        <w:t xml:space="preserve"> . تفسير نور الثقلين1: 76.</w:t>
      </w:r>
    </w:p>
    <w:p w:rsidR="00B47DD8" w:rsidRDefault="00B47DD8" w:rsidP="00B47DD8">
      <w:pPr>
        <w:pStyle w:val="MiqatArabi0"/>
        <w:rPr>
          <w:rtl/>
        </w:rPr>
      </w:pPr>
    </w:p>
  </w:footnote>
  <w:footnote w:id="97">
    <w:p w:rsidR="00B47DD8" w:rsidRDefault="00B47DD8" w:rsidP="00B47DD8">
      <w:pPr>
        <w:pStyle w:val="MiqatArabi0"/>
        <w:rPr>
          <w:rtl/>
        </w:rPr>
      </w:pPr>
      <w:r>
        <w:rPr>
          <w:vertAlign w:val="superscript"/>
          <w:rtl/>
        </w:rPr>
        <w:footnoteRef/>
      </w:r>
      <w:r>
        <w:rPr>
          <w:rFonts w:hint="cs"/>
          <w:rtl/>
        </w:rPr>
        <w:t xml:space="preserve"> . المصدر نفسه 1: 196</w:t>
      </w:r>
    </w:p>
    <w:p w:rsidR="00B47DD8" w:rsidRDefault="00B47DD8" w:rsidP="00B47DD8">
      <w:pPr>
        <w:pStyle w:val="MiqatArabi0"/>
        <w:rPr>
          <w:rtl/>
        </w:rPr>
      </w:pPr>
    </w:p>
  </w:footnote>
  <w:footnote w:id="98">
    <w:p w:rsidR="00B47DD8" w:rsidRDefault="00B47DD8" w:rsidP="00B47DD8">
      <w:pPr>
        <w:pStyle w:val="MiqatArabi0"/>
        <w:rPr>
          <w:rtl/>
        </w:rPr>
      </w:pPr>
      <w:r>
        <w:rPr>
          <w:vertAlign w:val="superscript"/>
          <w:rtl/>
        </w:rPr>
        <w:footnoteRef/>
      </w:r>
      <w:r>
        <w:rPr>
          <w:rFonts w:hint="cs"/>
          <w:rtl/>
        </w:rPr>
        <w:t xml:space="preserve"> . المصدر نفسه 1: 106</w:t>
      </w:r>
    </w:p>
    <w:p w:rsidR="00B47DD8" w:rsidRDefault="00B47DD8" w:rsidP="00B47DD8">
      <w:pPr>
        <w:pStyle w:val="MiqatArabi0"/>
        <w:rPr>
          <w:rtl/>
        </w:rPr>
      </w:pPr>
    </w:p>
  </w:footnote>
  <w:footnote w:id="99">
    <w:p w:rsidR="00B47DD8" w:rsidRDefault="00B47DD8" w:rsidP="00B47DD8">
      <w:pPr>
        <w:pStyle w:val="MiqatArabi0"/>
        <w:rPr>
          <w:rtl/>
        </w:rPr>
      </w:pPr>
      <w:r>
        <w:rPr>
          <w:vertAlign w:val="superscript"/>
          <w:rtl/>
        </w:rPr>
        <w:footnoteRef/>
      </w:r>
      <w:r>
        <w:rPr>
          <w:rFonts w:hint="cs"/>
          <w:rtl/>
        </w:rPr>
        <w:t xml:space="preserve"> . المصدر نفسه 2 : 169</w:t>
      </w:r>
    </w:p>
    <w:p w:rsidR="00B47DD8" w:rsidRDefault="00B47DD8" w:rsidP="00B47DD8">
      <w:pPr>
        <w:pStyle w:val="MiqatArabi0"/>
        <w:rPr>
          <w:rtl/>
        </w:rPr>
      </w:pPr>
    </w:p>
  </w:footnote>
  <w:footnote w:id="100">
    <w:p w:rsidR="00B47DD8" w:rsidRDefault="00B47DD8" w:rsidP="00B47DD8">
      <w:pPr>
        <w:pStyle w:val="MiqatArabi0"/>
        <w:rPr>
          <w:rtl/>
        </w:rPr>
      </w:pPr>
      <w:r>
        <w:rPr>
          <w:vertAlign w:val="superscript"/>
          <w:rtl/>
        </w:rPr>
        <w:footnoteRef/>
      </w:r>
      <w:r>
        <w:rPr>
          <w:rFonts w:hint="cs"/>
          <w:rtl/>
        </w:rPr>
        <w:t xml:space="preserve"> . المصدر نفسه 2 : 169</w:t>
      </w:r>
    </w:p>
    <w:p w:rsidR="00B47DD8" w:rsidRDefault="00B47DD8" w:rsidP="00B47DD8">
      <w:pPr>
        <w:pStyle w:val="MiqatArabi0"/>
        <w:rPr>
          <w:rtl/>
        </w:rPr>
      </w:pPr>
    </w:p>
  </w:footnote>
  <w:footnote w:id="101">
    <w:p w:rsidR="00B47DD8" w:rsidRDefault="00B47DD8" w:rsidP="00B47DD8">
      <w:pPr>
        <w:pStyle w:val="MiqatArabi0"/>
        <w:rPr>
          <w:rtl/>
        </w:rPr>
      </w:pPr>
      <w:r>
        <w:rPr>
          <w:vertAlign w:val="superscript"/>
          <w:rtl/>
        </w:rPr>
        <w:footnoteRef/>
      </w:r>
      <w:r>
        <w:rPr>
          <w:rFonts w:hint="cs"/>
          <w:rtl/>
        </w:rPr>
        <w:t xml:space="preserve"> . المصدر نفسه 2: 200</w:t>
      </w:r>
    </w:p>
    <w:p w:rsidR="00B47DD8" w:rsidRDefault="00B47DD8" w:rsidP="00B47DD8">
      <w:pPr>
        <w:pStyle w:val="MiqatArabi0"/>
        <w:rPr>
          <w:rtl/>
        </w:rPr>
      </w:pPr>
    </w:p>
  </w:footnote>
  <w:footnote w:id="102">
    <w:p w:rsidR="00B47DD8" w:rsidRDefault="00B47DD8" w:rsidP="00B47DD8">
      <w:pPr>
        <w:pStyle w:val="MiqatArabi0"/>
        <w:rPr>
          <w:rtl/>
        </w:rPr>
      </w:pPr>
      <w:r>
        <w:rPr>
          <w:vertAlign w:val="superscript"/>
          <w:rtl/>
        </w:rPr>
        <w:footnoteRef/>
      </w:r>
      <w:r>
        <w:rPr>
          <w:rFonts w:hint="cs"/>
          <w:rtl/>
        </w:rPr>
        <w:t xml:space="preserve"> . الكافي 8: 204 ؛ بحار الأنوار 36 : 35 ؛ تفسير نورالثقلين 2: 193.</w:t>
      </w:r>
    </w:p>
    <w:p w:rsidR="00B47DD8" w:rsidRDefault="00B47DD8" w:rsidP="00B47DD8">
      <w:pPr>
        <w:pStyle w:val="MiqatArabi0"/>
        <w:rPr>
          <w:rtl/>
        </w:rPr>
      </w:pPr>
    </w:p>
  </w:footnote>
  <w:footnote w:id="103">
    <w:p w:rsidR="00B47DD8" w:rsidRDefault="00B47DD8" w:rsidP="00B47DD8">
      <w:pPr>
        <w:pStyle w:val="MiqatArabi0"/>
        <w:rPr>
          <w:rtl/>
        </w:rPr>
      </w:pPr>
      <w:r>
        <w:rPr>
          <w:vertAlign w:val="superscript"/>
          <w:rtl/>
        </w:rPr>
        <w:footnoteRef/>
      </w:r>
      <w:r>
        <w:rPr>
          <w:rFonts w:hint="cs"/>
          <w:rtl/>
        </w:rPr>
        <w:t xml:space="preserve"> . الاحتجاج 1 : 202.</w:t>
      </w:r>
    </w:p>
    <w:p w:rsidR="00B47DD8" w:rsidRDefault="00B47DD8" w:rsidP="00B47DD8">
      <w:pPr>
        <w:pStyle w:val="MiqatArabi0"/>
        <w:rPr>
          <w:rtl/>
        </w:rPr>
      </w:pPr>
    </w:p>
  </w:footnote>
  <w:footnote w:id="104">
    <w:p w:rsidR="00B47DD8" w:rsidRDefault="00B47DD8" w:rsidP="00B47DD8">
      <w:pPr>
        <w:pStyle w:val="MiqatArabi0"/>
        <w:rPr>
          <w:rtl/>
        </w:rPr>
      </w:pPr>
      <w:r>
        <w:rPr>
          <w:vertAlign w:val="superscript"/>
          <w:rtl/>
        </w:rPr>
        <w:footnoteRef/>
      </w:r>
      <w:r>
        <w:rPr>
          <w:rFonts w:hint="cs"/>
          <w:rtl/>
        </w:rPr>
        <w:t xml:space="preserve"> . تفسير نورالثقلين 2: 213ـ214.</w:t>
      </w:r>
    </w:p>
    <w:p w:rsidR="00B47DD8" w:rsidRDefault="00B47DD8" w:rsidP="00B47DD8">
      <w:pPr>
        <w:pStyle w:val="MiqatArabi0"/>
        <w:rPr>
          <w:rtl/>
        </w:rPr>
      </w:pPr>
    </w:p>
  </w:footnote>
  <w:footnote w:id="105">
    <w:p w:rsidR="00B47DD8" w:rsidRDefault="00B47DD8" w:rsidP="00B47DD8">
      <w:pPr>
        <w:pStyle w:val="MiqatArabi0"/>
        <w:rPr>
          <w:rtl/>
        </w:rPr>
      </w:pPr>
      <w:r>
        <w:rPr>
          <w:vertAlign w:val="superscript"/>
          <w:rtl/>
        </w:rPr>
        <w:footnoteRef/>
      </w:r>
      <w:r>
        <w:rPr>
          <w:rFonts w:hint="cs"/>
          <w:rtl/>
        </w:rPr>
        <w:t xml:space="preserve"> . شواهد التنزيل، الحاكم الحسكاني 1: 329 ؛ تفسير نورالثقلين 2: 213ـ214 ؛ بحار الأنوار 36: 39ـ40. </w:t>
      </w:r>
    </w:p>
    <w:p w:rsidR="00B47DD8" w:rsidRDefault="00B47DD8" w:rsidP="00B47DD8">
      <w:pPr>
        <w:pStyle w:val="MiqatArabi0"/>
        <w:rPr>
          <w:rtl/>
        </w:rPr>
      </w:pPr>
    </w:p>
  </w:footnote>
  <w:footnote w:id="106">
    <w:p w:rsidR="00B47DD8" w:rsidRDefault="00B47DD8" w:rsidP="00B47DD8">
      <w:pPr>
        <w:pStyle w:val="MiqatArabi0"/>
        <w:rPr>
          <w:rtl/>
        </w:rPr>
      </w:pPr>
      <w:r>
        <w:rPr>
          <w:vertAlign w:val="superscript"/>
          <w:rtl/>
        </w:rPr>
        <w:footnoteRef/>
      </w:r>
      <w:r>
        <w:rPr>
          <w:rFonts w:hint="cs"/>
          <w:rtl/>
        </w:rPr>
        <w:t xml:space="preserve"> . تفسير نورالثقلين 3: 18. </w:t>
      </w:r>
    </w:p>
    <w:p w:rsidR="00B47DD8" w:rsidRDefault="00B47DD8" w:rsidP="00B47DD8">
      <w:pPr>
        <w:pStyle w:val="MiqatArabi0"/>
        <w:rPr>
          <w:rtl/>
        </w:rPr>
      </w:pPr>
    </w:p>
  </w:footnote>
  <w:footnote w:id="107">
    <w:p w:rsidR="00B47DD8" w:rsidRDefault="00B47DD8" w:rsidP="00B47DD8">
      <w:pPr>
        <w:pStyle w:val="MiqatArabi0"/>
        <w:rPr>
          <w:rtl/>
        </w:rPr>
      </w:pPr>
      <w:r>
        <w:rPr>
          <w:vertAlign w:val="superscript"/>
          <w:rtl/>
        </w:rPr>
        <w:footnoteRef/>
      </w:r>
      <w:r>
        <w:rPr>
          <w:rFonts w:hint="cs"/>
          <w:rtl/>
        </w:rPr>
        <w:t xml:space="preserve"> . أي أظفرني ذلك.</w:t>
      </w:r>
    </w:p>
    <w:p w:rsidR="00B47DD8" w:rsidRDefault="00B47DD8" w:rsidP="00B47DD8">
      <w:pPr>
        <w:pStyle w:val="MiqatArabi0"/>
        <w:rPr>
          <w:rtl/>
        </w:rPr>
      </w:pPr>
    </w:p>
  </w:footnote>
  <w:footnote w:id="108">
    <w:p w:rsidR="00B47DD8" w:rsidRDefault="00B47DD8" w:rsidP="00B47DD8">
      <w:pPr>
        <w:pStyle w:val="MiqatArabi0"/>
        <w:rPr>
          <w:rtl/>
        </w:rPr>
      </w:pPr>
      <w:r>
        <w:rPr>
          <w:vertAlign w:val="superscript"/>
          <w:rtl/>
        </w:rPr>
        <w:footnoteRef/>
      </w:r>
      <w:r>
        <w:rPr>
          <w:rFonts w:hint="cs"/>
          <w:rtl/>
        </w:rPr>
        <w:t xml:space="preserve"> . الكافي2 : 26 ؛ تفسير نورالثقلين 4 : 303.</w:t>
      </w:r>
    </w:p>
    <w:p w:rsidR="00B47DD8" w:rsidRDefault="00B47DD8" w:rsidP="00B47DD8">
      <w:pPr>
        <w:pStyle w:val="MiqatArabi0"/>
        <w:rPr>
          <w:rtl/>
        </w:rPr>
      </w:pPr>
    </w:p>
  </w:footnote>
  <w:footnote w:id="109">
    <w:p w:rsidR="00B47DD8" w:rsidRDefault="00B47DD8" w:rsidP="00B47DD8">
      <w:pPr>
        <w:pStyle w:val="MiqatArabi0"/>
        <w:rPr>
          <w:rtl/>
        </w:rPr>
      </w:pPr>
      <w:r>
        <w:rPr>
          <w:vertAlign w:val="superscript"/>
          <w:rtl/>
        </w:rPr>
        <w:footnoteRef/>
      </w:r>
      <w:r>
        <w:rPr>
          <w:rFonts w:hint="cs"/>
          <w:rtl/>
        </w:rPr>
        <w:t xml:space="preserve"> . بحار الأنوار 18 :372 – 375. </w:t>
      </w:r>
    </w:p>
    <w:p w:rsidR="00B47DD8" w:rsidRDefault="00B47DD8" w:rsidP="00B47DD8">
      <w:pPr>
        <w:pStyle w:val="MiqatArabi0"/>
        <w:rPr>
          <w:rtl/>
        </w:rPr>
      </w:pPr>
    </w:p>
  </w:footnote>
  <w:footnote w:id="110">
    <w:p w:rsidR="00B47DD8" w:rsidRDefault="00B47DD8" w:rsidP="00B47DD8">
      <w:pPr>
        <w:pStyle w:val="MiqatArabi0"/>
        <w:rPr>
          <w:rtl/>
        </w:rPr>
      </w:pPr>
      <w:r>
        <w:rPr>
          <w:vertAlign w:val="superscript"/>
          <w:rtl/>
        </w:rPr>
        <w:footnoteRef/>
      </w:r>
      <w:r>
        <w:rPr>
          <w:rFonts w:hint="cs"/>
          <w:rtl/>
        </w:rPr>
        <w:t xml:space="preserve"> . تفسيرالقمي 1 : 284. </w:t>
      </w:r>
    </w:p>
    <w:p w:rsidR="00B47DD8" w:rsidRDefault="00B47DD8" w:rsidP="00B47DD8">
      <w:pPr>
        <w:pStyle w:val="MiqatArabi0"/>
        <w:rPr>
          <w:rtl/>
        </w:rPr>
      </w:pPr>
    </w:p>
  </w:footnote>
  <w:footnote w:id="111">
    <w:p w:rsidR="00B47DD8" w:rsidRDefault="00B47DD8" w:rsidP="00B47DD8">
      <w:pPr>
        <w:pStyle w:val="MiqatArabi0"/>
        <w:rPr>
          <w:rtl/>
        </w:rPr>
      </w:pPr>
      <w:r>
        <w:rPr>
          <w:vertAlign w:val="superscript"/>
          <w:rtl/>
        </w:rPr>
        <w:footnoteRef/>
      </w:r>
      <w:r>
        <w:rPr>
          <w:rFonts w:hint="cs"/>
          <w:rtl/>
        </w:rPr>
        <w:t xml:space="preserve"> . اعلام الدين في صفات المؤمنين، الديلمي : 328. </w:t>
      </w:r>
    </w:p>
    <w:p w:rsidR="00B47DD8" w:rsidRDefault="00B47DD8" w:rsidP="00B47DD8">
      <w:pPr>
        <w:pStyle w:val="MiqatArabi0"/>
        <w:rPr>
          <w:rtl/>
        </w:rPr>
      </w:pPr>
    </w:p>
  </w:footnote>
  <w:footnote w:id="112">
    <w:p w:rsidR="00B47DD8" w:rsidRDefault="00B47DD8" w:rsidP="00B47DD8">
      <w:pPr>
        <w:pStyle w:val="MiqatArabi0"/>
        <w:rPr>
          <w:rtl/>
        </w:rPr>
      </w:pPr>
      <w:r>
        <w:rPr>
          <w:vertAlign w:val="superscript"/>
          <w:rtl/>
        </w:rPr>
        <w:footnoteRef/>
      </w:r>
      <w:r>
        <w:rPr>
          <w:rFonts w:hint="cs"/>
          <w:rtl/>
        </w:rPr>
        <w:t xml:space="preserve"> . الخرائج والجرائح 1 : 99. </w:t>
      </w:r>
    </w:p>
    <w:p w:rsidR="00B47DD8" w:rsidRDefault="00B47DD8" w:rsidP="00B47DD8">
      <w:pPr>
        <w:pStyle w:val="MiqatArabi0"/>
        <w:rPr>
          <w:rtl/>
        </w:rPr>
      </w:pPr>
    </w:p>
  </w:footnote>
  <w:footnote w:id="113">
    <w:p w:rsidR="00B47DD8" w:rsidRDefault="00B47DD8" w:rsidP="00B47DD8">
      <w:pPr>
        <w:pStyle w:val="MiqatArabi0"/>
        <w:rPr>
          <w:rtl/>
        </w:rPr>
      </w:pPr>
      <w:r>
        <w:rPr>
          <w:vertAlign w:val="superscript"/>
          <w:rtl/>
        </w:rPr>
        <w:footnoteRef/>
      </w:r>
      <w:r>
        <w:rPr>
          <w:rFonts w:hint="cs"/>
          <w:rtl/>
        </w:rPr>
        <w:t xml:space="preserve"> . وسائل الشيعة (آل البيت)، الحر العاملي 2 : 205. </w:t>
      </w:r>
    </w:p>
    <w:p w:rsidR="00B47DD8" w:rsidRDefault="00B47DD8" w:rsidP="00B47DD8">
      <w:pPr>
        <w:pStyle w:val="MiqatArabi0"/>
        <w:rPr>
          <w:rtl/>
        </w:rPr>
      </w:pPr>
    </w:p>
  </w:footnote>
  <w:footnote w:id="114">
    <w:p w:rsidR="00B47DD8" w:rsidRDefault="00B47DD8" w:rsidP="00B47DD8">
      <w:pPr>
        <w:pStyle w:val="MiqatArabi0"/>
        <w:rPr>
          <w:rtl/>
        </w:rPr>
      </w:pPr>
      <w:r>
        <w:rPr>
          <w:vertAlign w:val="superscript"/>
          <w:rtl/>
        </w:rPr>
        <w:footnoteRef/>
      </w:r>
      <w:r>
        <w:rPr>
          <w:rFonts w:hint="cs"/>
          <w:rtl/>
        </w:rPr>
        <w:t xml:space="preserve"> . داس الشي‏ء: وطئه برجله، والبيدر: الموضع الّذي يجمع فيه الحصيد ويداس.</w:t>
      </w:r>
    </w:p>
    <w:p w:rsidR="00B47DD8" w:rsidRDefault="00B47DD8" w:rsidP="00B47DD8">
      <w:pPr>
        <w:pStyle w:val="MiqatArabi0"/>
        <w:rPr>
          <w:rtl/>
        </w:rPr>
      </w:pPr>
    </w:p>
  </w:footnote>
  <w:footnote w:id="115">
    <w:p w:rsidR="00B47DD8" w:rsidRDefault="00B47DD8" w:rsidP="00B47DD8">
      <w:pPr>
        <w:pStyle w:val="MiqatArabi0"/>
        <w:rPr>
          <w:rtl/>
        </w:rPr>
      </w:pPr>
      <w:r>
        <w:rPr>
          <w:vertAlign w:val="superscript"/>
          <w:rtl/>
        </w:rPr>
        <w:footnoteRef/>
      </w:r>
      <w:r>
        <w:rPr>
          <w:rFonts w:hint="cs"/>
          <w:rtl/>
        </w:rPr>
        <w:t xml:space="preserve"> . إرشاد المفيد:280- 281؛ كنز الفوائد2: 75- 76 ؛ بحارالأنوار10: 209 ؛ حج الأنبياء والأئمة:: 389. </w:t>
      </w:r>
    </w:p>
    <w:p w:rsidR="00B47DD8" w:rsidRDefault="00B47DD8" w:rsidP="00B47DD8">
      <w:pPr>
        <w:pStyle w:val="MiqatArabi0"/>
        <w:rPr>
          <w:rtl/>
        </w:rPr>
      </w:pPr>
    </w:p>
  </w:footnote>
  <w:footnote w:id="116">
    <w:p w:rsidR="00B47DD8" w:rsidRDefault="00B47DD8" w:rsidP="00B47DD8">
      <w:pPr>
        <w:pStyle w:val="MiqatArabi0"/>
        <w:rPr>
          <w:rtl/>
        </w:rPr>
      </w:pPr>
      <w:r>
        <w:rPr>
          <w:vertAlign w:val="superscript"/>
          <w:rtl/>
        </w:rPr>
        <w:footnoteRef/>
      </w:r>
      <w:r>
        <w:rPr>
          <w:rFonts w:hint="cs"/>
          <w:rtl/>
        </w:rPr>
        <w:t xml:space="preserve"> . الكافي 4 : 428/ 8 ؛ وسائل الشيعة 11 : 100/ 14344 ؛ الحج</w:t>
      </w:r>
      <w:r>
        <w:rPr>
          <w:rFonts w:ascii="Arial" w:hAnsi="Arial" w:cs="Arial"/>
        </w:rPr>
        <w:t>‌</w:t>
      </w:r>
      <w:r>
        <w:rPr>
          <w:rFonts w:hint="cs"/>
          <w:rtl/>
        </w:rPr>
        <w:t> في السنة: 27.</w:t>
      </w:r>
    </w:p>
    <w:p w:rsidR="00B47DD8" w:rsidRDefault="00B47DD8" w:rsidP="00B47DD8">
      <w:pPr>
        <w:pStyle w:val="MiqatArabi0"/>
        <w:rPr>
          <w:rtl/>
        </w:rPr>
      </w:pPr>
    </w:p>
  </w:footnote>
  <w:footnote w:id="117">
    <w:p w:rsidR="00B47DD8" w:rsidRDefault="00B47DD8" w:rsidP="00B47DD8">
      <w:pPr>
        <w:pStyle w:val="MiqatArabi0"/>
        <w:rPr>
          <w:rtl/>
        </w:rPr>
      </w:pPr>
      <w:r>
        <w:rPr>
          <w:vertAlign w:val="superscript"/>
          <w:rtl/>
        </w:rPr>
        <w:footnoteRef/>
      </w:r>
      <w:r>
        <w:rPr>
          <w:rFonts w:hint="cs"/>
          <w:rtl/>
        </w:rPr>
        <w:t xml:space="preserve"> . المصدر نفسه 4: 525/ 2، الوسائل 5: 274/ 6530.</w:t>
      </w:r>
    </w:p>
    <w:p w:rsidR="00B47DD8" w:rsidRDefault="00B47DD8" w:rsidP="00B47DD8">
      <w:pPr>
        <w:pStyle w:val="MiqatArabi0"/>
        <w:rPr>
          <w:rtl/>
        </w:rPr>
      </w:pPr>
    </w:p>
  </w:footnote>
  <w:footnote w:id="118">
    <w:p w:rsidR="00B47DD8" w:rsidRDefault="00B47DD8" w:rsidP="00B47DD8">
      <w:pPr>
        <w:pStyle w:val="MiqatArabi0"/>
        <w:rPr>
          <w:rtl/>
        </w:rPr>
      </w:pPr>
      <w:r>
        <w:rPr>
          <w:vertAlign w:val="superscript"/>
          <w:rtl/>
        </w:rPr>
        <w:footnoteRef/>
      </w:r>
      <w:r>
        <w:rPr>
          <w:rFonts w:hint="cs"/>
          <w:rtl/>
        </w:rPr>
        <w:t xml:space="preserve"> . التهذيب 5/ 21، باب ثواب الحج، ح 4، وسائل الشيعة 8/ 74، باب استحباب التطوع بالحج والعمرة، ح 42.</w:t>
      </w:r>
    </w:p>
    <w:p w:rsidR="00B47DD8" w:rsidRDefault="00B47DD8" w:rsidP="00B47DD8">
      <w:pPr>
        <w:pStyle w:val="MiqatArabi0"/>
        <w:rPr>
          <w:rtl/>
        </w:rPr>
      </w:pPr>
    </w:p>
  </w:footnote>
  <w:footnote w:id="119">
    <w:p w:rsidR="00B47DD8" w:rsidRDefault="00B47DD8" w:rsidP="00B47DD8">
      <w:pPr>
        <w:pStyle w:val="MiqatArabi0"/>
        <w:rPr>
          <w:rtl/>
        </w:rPr>
      </w:pPr>
      <w:r>
        <w:rPr>
          <w:vertAlign w:val="superscript"/>
          <w:rtl/>
        </w:rPr>
        <w:footnoteRef/>
      </w:r>
      <w:r>
        <w:rPr>
          <w:rFonts w:hint="cs"/>
          <w:rtl/>
        </w:rPr>
        <w:t xml:space="preserve"> . بحار الأنوار 85 : 14.</w:t>
      </w:r>
    </w:p>
    <w:p w:rsidR="00B47DD8" w:rsidRDefault="00B47DD8" w:rsidP="00B47DD8">
      <w:pPr>
        <w:pStyle w:val="MiqatArabi0"/>
        <w:rPr>
          <w:rtl/>
        </w:rPr>
      </w:pPr>
    </w:p>
  </w:footnote>
  <w:footnote w:id="120">
    <w:p w:rsidR="00B47DD8" w:rsidRDefault="00B47DD8" w:rsidP="00B47DD8">
      <w:pPr>
        <w:pStyle w:val="MiqatArabi0"/>
        <w:rPr>
          <w:rtl/>
        </w:rPr>
      </w:pPr>
      <w:r>
        <w:rPr>
          <w:vertAlign w:val="superscript"/>
          <w:rtl/>
        </w:rPr>
        <w:footnoteRef/>
      </w:r>
      <w:r>
        <w:rPr>
          <w:rFonts w:hint="cs"/>
          <w:rtl/>
        </w:rPr>
        <w:t xml:space="preserve"> . المصدر نفسه 96: 202. </w:t>
      </w:r>
    </w:p>
    <w:p w:rsidR="00B47DD8" w:rsidRDefault="00B47DD8" w:rsidP="00B47DD8">
      <w:pPr>
        <w:pStyle w:val="MiqatArabi0"/>
        <w:rPr>
          <w:rtl/>
        </w:rPr>
      </w:pPr>
    </w:p>
  </w:footnote>
  <w:footnote w:id="121">
    <w:p w:rsidR="00B47DD8" w:rsidRDefault="00B47DD8" w:rsidP="00B47DD8">
      <w:pPr>
        <w:pStyle w:val="MiqatArabi0"/>
        <w:rPr>
          <w:rtl/>
        </w:rPr>
      </w:pPr>
      <w:r>
        <w:rPr>
          <w:vertAlign w:val="superscript"/>
          <w:rtl/>
        </w:rPr>
        <w:footnoteRef/>
      </w:r>
      <w:r>
        <w:rPr>
          <w:rFonts w:hint="cs"/>
          <w:rtl/>
        </w:rPr>
        <w:t xml:space="preserve"> . المصدر نفسه 98 : 82 .</w:t>
      </w:r>
    </w:p>
    <w:p w:rsidR="00B47DD8" w:rsidRDefault="00B47DD8" w:rsidP="00B47DD8">
      <w:pPr>
        <w:pStyle w:val="MiqatArabi0"/>
        <w:rPr>
          <w:rtl/>
        </w:rPr>
      </w:pPr>
    </w:p>
  </w:footnote>
  <w:footnote w:id="122">
    <w:p w:rsidR="00B47DD8" w:rsidRDefault="00B47DD8" w:rsidP="00B47DD8">
      <w:pPr>
        <w:pStyle w:val="MiqatArabi0"/>
        <w:rPr>
          <w:rtl/>
        </w:rPr>
      </w:pPr>
      <w:r>
        <w:rPr>
          <w:vertAlign w:val="superscript"/>
          <w:rtl/>
        </w:rPr>
        <w:footnoteRef/>
      </w:r>
      <w:r>
        <w:rPr>
          <w:rFonts w:hint="cs"/>
          <w:rtl/>
        </w:rPr>
        <w:t xml:space="preserve"> . وسائل الشيعة 8 : 270. </w:t>
      </w:r>
    </w:p>
    <w:p w:rsidR="00B47DD8" w:rsidRDefault="00B47DD8" w:rsidP="00B47DD8">
      <w:pPr>
        <w:pStyle w:val="MiqatArabi0"/>
        <w:rPr>
          <w:rtl/>
        </w:rPr>
      </w:pPr>
    </w:p>
  </w:footnote>
  <w:footnote w:id="123">
    <w:p w:rsidR="00B47DD8" w:rsidRDefault="00B47DD8" w:rsidP="00B47DD8">
      <w:pPr>
        <w:pStyle w:val="MiqatArabi0"/>
        <w:rPr>
          <w:rtl/>
        </w:rPr>
      </w:pPr>
      <w:r>
        <w:rPr>
          <w:vertAlign w:val="superscript"/>
          <w:rtl/>
        </w:rPr>
        <w:footnoteRef/>
      </w:r>
      <w:r>
        <w:rPr>
          <w:rFonts w:hint="cs"/>
          <w:rtl/>
        </w:rPr>
        <w:t xml:space="preserve"> . الكافي، الشيخ الكليني3 : 455. </w:t>
      </w:r>
    </w:p>
    <w:p w:rsidR="00B47DD8" w:rsidRDefault="00B47DD8" w:rsidP="00B47DD8">
      <w:pPr>
        <w:pStyle w:val="MiqatArabi0"/>
        <w:rPr>
          <w:rtl/>
        </w:rPr>
      </w:pPr>
    </w:p>
  </w:footnote>
  <w:footnote w:id="124">
    <w:p w:rsidR="00B47DD8" w:rsidRDefault="00B47DD8" w:rsidP="00B47DD8">
      <w:pPr>
        <w:pStyle w:val="MiqatArabi0"/>
        <w:rPr>
          <w:rtl/>
        </w:rPr>
      </w:pPr>
      <w:r>
        <w:rPr>
          <w:vertAlign w:val="superscript"/>
          <w:rtl/>
        </w:rPr>
        <w:footnoteRef/>
      </w:r>
      <w:r>
        <w:rPr>
          <w:rFonts w:hint="cs"/>
          <w:rtl/>
        </w:rPr>
        <w:t xml:space="preserve"> . مستدرك الوسائل 9 : 396. </w:t>
      </w:r>
    </w:p>
    <w:p w:rsidR="00B47DD8" w:rsidRDefault="00B47DD8" w:rsidP="00B47DD8">
      <w:pPr>
        <w:pStyle w:val="MiqatArabi0"/>
        <w:rPr>
          <w:rtl/>
        </w:rPr>
      </w:pPr>
    </w:p>
  </w:footnote>
  <w:footnote w:id="125">
    <w:p w:rsidR="00B47DD8" w:rsidRDefault="00B47DD8" w:rsidP="00B47DD8">
      <w:pPr>
        <w:pStyle w:val="MiqatArabi0"/>
        <w:rPr>
          <w:rtl/>
        </w:rPr>
      </w:pPr>
      <w:r>
        <w:rPr>
          <w:vertAlign w:val="superscript"/>
          <w:rtl/>
        </w:rPr>
        <w:footnoteRef/>
      </w:r>
      <w:r>
        <w:rPr>
          <w:rFonts w:hint="cs"/>
          <w:rtl/>
        </w:rPr>
        <w:t xml:space="preserve"> . مستدرك سفينةالبحار 4 : 483. </w:t>
      </w:r>
    </w:p>
    <w:p w:rsidR="00B47DD8" w:rsidRDefault="00B47DD8" w:rsidP="00B47DD8">
      <w:pPr>
        <w:pStyle w:val="MiqatArabi0"/>
        <w:rPr>
          <w:rtl/>
        </w:rPr>
      </w:pPr>
    </w:p>
  </w:footnote>
  <w:footnote w:id="126">
    <w:p w:rsidR="00B47DD8" w:rsidRDefault="00B47DD8" w:rsidP="00B47DD8">
      <w:pPr>
        <w:pStyle w:val="MiqatArabi0"/>
        <w:rPr>
          <w:rtl/>
        </w:rPr>
      </w:pPr>
      <w:r>
        <w:rPr>
          <w:vertAlign w:val="superscript"/>
          <w:rtl/>
        </w:rPr>
        <w:footnoteRef/>
      </w:r>
      <w:r>
        <w:rPr>
          <w:rFonts w:hint="cs"/>
          <w:rtl/>
        </w:rPr>
        <w:t xml:space="preserve"> . الكافي 4 :586. </w:t>
      </w:r>
    </w:p>
    <w:p w:rsidR="00B47DD8" w:rsidRDefault="00B47DD8" w:rsidP="00B47DD8">
      <w:pPr>
        <w:pStyle w:val="MiqatArabi0"/>
        <w:rPr>
          <w:rtl/>
        </w:rPr>
      </w:pPr>
    </w:p>
  </w:footnote>
  <w:footnote w:id="127">
    <w:p w:rsidR="00B47DD8" w:rsidRDefault="00B47DD8" w:rsidP="00B47DD8">
      <w:pPr>
        <w:pStyle w:val="MiqatArabi0"/>
        <w:rPr>
          <w:rtl/>
        </w:rPr>
      </w:pPr>
      <w:r>
        <w:rPr>
          <w:vertAlign w:val="superscript"/>
          <w:rtl/>
        </w:rPr>
        <w:footnoteRef/>
      </w:r>
      <w:r>
        <w:rPr>
          <w:rFonts w:hint="cs"/>
          <w:rtl/>
        </w:rPr>
        <w:t xml:space="preserve"> . بحار الأنوار 51 :59. </w:t>
      </w:r>
    </w:p>
    <w:p w:rsidR="00B47DD8" w:rsidRDefault="00B47DD8" w:rsidP="00B47DD8">
      <w:pPr>
        <w:pStyle w:val="MiqatArabi0"/>
        <w:rPr>
          <w:rtl/>
        </w:rPr>
      </w:pPr>
    </w:p>
  </w:footnote>
  <w:footnote w:id="128">
    <w:p w:rsidR="00B47DD8" w:rsidRDefault="00B47DD8" w:rsidP="00B47DD8">
      <w:pPr>
        <w:pStyle w:val="MiqatArabi0"/>
        <w:rPr>
          <w:rtl/>
        </w:rPr>
      </w:pPr>
      <w:r>
        <w:rPr>
          <w:vertAlign w:val="superscript"/>
          <w:rtl/>
        </w:rPr>
        <w:footnoteRef/>
      </w:r>
      <w:r>
        <w:rPr>
          <w:rFonts w:hint="cs"/>
          <w:rtl/>
        </w:rPr>
        <w:t xml:space="preserve"> . الكافي 4 :176. </w:t>
      </w:r>
    </w:p>
    <w:p w:rsidR="00B47DD8" w:rsidRDefault="00B47DD8" w:rsidP="00B47DD8">
      <w:pPr>
        <w:pStyle w:val="MiqatArabi0"/>
        <w:rPr>
          <w:rtl/>
        </w:rPr>
      </w:pPr>
    </w:p>
  </w:footnote>
  <w:footnote w:id="129">
    <w:p w:rsidR="00B47DD8" w:rsidRDefault="00B47DD8" w:rsidP="00B47DD8">
      <w:pPr>
        <w:pStyle w:val="MiqatArabi0"/>
        <w:rPr>
          <w:rtl/>
        </w:rPr>
      </w:pPr>
      <w:r>
        <w:rPr>
          <w:vertAlign w:val="superscript"/>
          <w:rtl/>
        </w:rPr>
        <w:footnoteRef/>
      </w:r>
      <w:r>
        <w:rPr>
          <w:rFonts w:hint="cs"/>
          <w:rtl/>
        </w:rPr>
        <w:t xml:space="preserve"> . من لا يحضره الفقيه2 :185. </w:t>
      </w:r>
    </w:p>
    <w:p w:rsidR="00B47DD8" w:rsidRDefault="00B47DD8" w:rsidP="00B47DD8">
      <w:pPr>
        <w:pStyle w:val="MiqatArabi0"/>
        <w:rPr>
          <w:rtl/>
        </w:rPr>
      </w:pPr>
    </w:p>
  </w:footnote>
  <w:footnote w:id="130">
    <w:p w:rsidR="00B47DD8" w:rsidRDefault="00B47DD8" w:rsidP="00B47DD8">
      <w:pPr>
        <w:pStyle w:val="MiqatArabi0"/>
        <w:rPr>
          <w:rtl/>
        </w:rPr>
      </w:pPr>
      <w:r>
        <w:rPr>
          <w:vertAlign w:val="superscript"/>
          <w:rtl/>
        </w:rPr>
        <w:footnoteRef/>
      </w:r>
      <w:r>
        <w:rPr>
          <w:rFonts w:hint="cs"/>
          <w:rtl/>
        </w:rPr>
        <w:t xml:space="preserve"> . موسوعة الإمام علي بن أبي</w:t>
      </w:r>
      <w:r>
        <w:rPr>
          <w:rFonts w:ascii="Arial" w:hAnsi="Arial" w:cs="Arial"/>
        </w:rPr>
        <w:t>‌</w:t>
      </w:r>
      <w:r>
        <w:rPr>
          <w:rFonts w:hint="cs"/>
          <w:rtl/>
        </w:rPr>
        <w:t xml:space="preserve">طالب7 8 : 25، ح3097. </w:t>
      </w:r>
    </w:p>
    <w:p w:rsidR="00B47DD8" w:rsidRDefault="00B47DD8" w:rsidP="00B47DD8">
      <w:pPr>
        <w:pStyle w:val="MiqatArabi0"/>
        <w:rPr>
          <w:rtl/>
        </w:rPr>
      </w:pPr>
    </w:p>
  </w:footnote>
  <w:footnote w:id="131">
    <w:p w:rsidR="00B47DD8" w:rsidRDefault="00B47DD8" w:rsidP="00B47DD8">
      <w:pPr>
        <w:pStyle w:val="MiqatArabi0"/>
        <w:rPr>
          <w:rtl/>
        </w:rPr>
      </w:pPr>
      <w:r>
        <w:rPr>
          <w:vertAlign w:val="superscript"/>
          <w:rtl/>
        </w:rPr>
        <w:footnoteRef/>
      </w:r>
      <w:r>
        <w:rPr>
          <w:rFonts w:hint="cs"/>
          <w:rtl/>
        </w:rPr>
        <w:t xml:space="preserve"> . المصدر نفسه 8 : 144، ح3464. </w:t>
      </w:r>
    </w:p>
    <w:p w:rsidR="00B47DD8" w:rsidRDefault="00B47DD8" w:rsidP="00B47DD8">
      <w:pPr>
        <w:pStyle w:val="MiqatArabi0"/>
        <w:rPr>
          <w:rtl/>
        </w:rPr>
      </w:pPr>
    </w:p>
  </w:footnote>
  <w:footnote w:id="132">
    <w:p w:rsidR="00B47DD8" w:rsidRDefault="00B47DD8" w:rsidP="00B47DD8">
      <w:pPr>
        <w:pStyle w:val="MiqatArabi0"/>
        <w:rPr>
          <w:rtl/>
        </w:rPr>
      </w:pPr>
      <w:r>
        <w:rPr>
          <w:vertAlign w:val="superscript"/>
          <w:rtl/>
        </w:rPr>
        <w:footnoteRef/>
      </w:r>
      <w:r>
        <w:rPr>
          <w:rFonts w:hint="cs"/>
          <w:rtl/>
        </w:rPr>
        <w:t xml:space="preserve"> . الفصول المهمة في أصول الأئمة 3 : 155. </w:t>
      </w:r>
    </w:p>
    <w:p w:rsidR="00B47DD8" w:rsidRDefault="00B47DD8" w:rsidP="00B47DD8">
      <w:pPr>
        <w:pStyle w:val="MiqatArabi0"/>
        <w:rPr>
          <w:rtl/>
        </w:rPr>
      </w:pPr>
    </w:p>
  </w:footnote>
  <w:footnote w:id="133">
    <w:p w:rsidR="00B47DD8" w:rsidRDefault="00B47DD8" w:rsidP="00B47DD8">
      <w:pPr>
        <w:pStyle w:val="MiqatArabi0"/>
        <w:rPr>
          <w:rtl/>
        </w:rPr>
      </w:pPr>
      <w:r>
        <w:rPr>
          <w:vertAlign w:val="superscript"/>
          <w:rtl/>
        </w:rPr>
        <w:footnoteRef/>
      </w:r>
      <w:r>
        <w:rPr>
          <w:rFonts w:hint="cs"/>
          <w:rtl/>
        </w:rPr>
        <w:t xml:space="preserve"> . سورة آل</w:t>
      </w:r>
      <w:r>
        <w:rPr>
          <w:rFonts w:ascii="Arial" w:hAnsi="Arial" w:cs="Arial"/>
        </w:rPr>
        <w:t>‌</w:t>
      </w:r>
      <w:r>
        <w:rPr>
          <w:rFonts w:hint="cs"/>
          <w:rtl/>
        </w:rPr>
        <w:t xml:space="preserve">عمران : 143. </w:t>
      </w:r>
    </w:p>
    <w:p w:rsidR="00B47DD8" w:rsidRDefault="00B47DD8" w:rsidP="00B47DD8">
      <w:pPr>
        <w:pStyle w:val="MiqatArabi0"/>
        <w:rPr>
          <w:rtl/>
        </w:rPr>
      </w:pPr>
    </w:p>
  </w:footnote>
  <w:footnote w:id="134">
    <w:p w:rsidR="00B47DD8" w:rsidRDefault="00B47DD8" w:rsidP="00B47DD8">
      <w:pPr>
        <w:pStyle w:val="MiqatArabi0"/>
        <w:rPr>
          <w:rtl/>
        </w:rPr>
      </w:pPr>
      <w:r>
        <w:rPr>
          <w:vertAlign w:val="superscript"/>
          <w:rtl/>
        </w:rPr>
        <w:footnoteRef/>
      </w:r>
      <w:r>
        <w:rPr>
          <w:rFonts w:hint="cs"/>
          <w:rtl/>
        </w:rPr>
        <w:t xml:space="preserve"> . العاني= الأسير. </w:t>
      </w:r>
    </w:p>
    <w:p w:rsidR="00B47DD8" w:rsidRDefault="00B47DD8" w:rsidP="00B47DD8">
      <w:pPr>
        <w:pStyle w:val="MiqatArabi0"/>
        <w:rPr>
          <w:rtl/>
        </w:rPr>
      </w:pPr>
    </w:p>
  </w:footnote>
  <w:footnote w:id="135">
    <w:p w:rsidR="00B47DD8" w:rsidRDefault="00B47DD8" w:rsidP="00B47DD8">
      <w:pPr>
        <w:pStyle w:val="MiqatArabi0"/>
        <w:rPr>
          <w:rtl/>
        </w:rPr>
      </w:pPr>
      <w:r>
        <w:rPr>
          <w:vertAlign w:val="superscript"/>
          <w:rtl/>
        </w:rPr>
        <w:footnoteRef/>
      </w:r>
      <w:r>
        <w:rPr>
          <w:rFonts w:hint="cs"/>
          <w:rtl/>
        </w:rPr>
        <w:t xml:space="preserve"> . سورة التوبة : 17. </w:t>
      </w:r>
    </w:p>
    <w:p w:rsidR="00B47DD8" w:rsidRDefault="00B47DD8" w:rsidP="00B47DD8">
      <w:pPr>
        <w:pStyle w:val="MiqatArabi0"/>
        <w:rPr>
          <w:rtl/>
        </w:rPr>
      </w:pPr>
    </w:p>
  </w:footnote>
  <w:footnote w:id="136">
    <w:p w:rsidR="00B47DD8" w:rsidRDefault="00B47DD8" w:rsidP="00B47DD8">
      <w:pPr>
        <w:pStyle w:val="MiqatArabi0"/>
        <w:rPr>
          <w:rtl/>
        </w:rPr>
      </w:pPr>
      <w:r>
        <w:rPr>
          <w:vertAlign w:val="superscript"/>
          <w:rtl/>
        </w:rPr>
        <w:footnoteRef/>
      </w:r>
      <w:r>
        <w:rPr>
          <w:rFonts w:hint="cs"/>
          <w:rtl/>
        </w:rPr>
        <w:t xml:space="preserve"> . سورة التوبة : 18. </w:t>
      </w:r>
    </w:p>
    <w:p w:rsidR="00B47DD8" w:rsidRDefault="00B47DD8" w:rsidP="00B47DD8">
      <w:pPr>
        <w:pStyle w:val="MiqatArabi0"/>
        <w:rPr>
          <w:rtl/>
        </w:rPr>
      </w:pPr>
    </w:p>
  </w:footnote>
  <w:footnote w:id="137">
    <w:p w:rsidR="00B47DD8" w:rsidRDefault="00B47DD8" w:rsidP="00B47DD8">
      <w:pPr>
        <w:pStyle w:val="MiqatArabi0"/>
        <w:rPr>
          <w:rtl/>
        </w:rPr>
      </w:pPr>
      <w:r>
        <w:rPr>
          <w:vertAlign w:val="superscript"/>
          <w:rtl/>
        </w:rPr>
        <w:footnoteRef/>
      </w:r>
      <w:r>
        <w:rPr>
          <w:rFonts w:hint="cs"/>
          <w:rtl/>
        </w:rPr>
        <w:t xml:space="preserve"> . سورة التوبة : 19. </w:t>
      </w:r>
    </w:p>
    <w:p w:rsidR="00B47DD8" w:rsidRDefault="00B47DD8" w:rsidP="00B47DD8">
      <w:pPr>
        <w:pStyle w:val="MiqatArabi0"/>
        <w:rPr>
          <w:rtl/>
        </w:rPr>
      </w:pPr>
    </w:p>
  </w:footnote>
  <w:footnote w:id="138">
    <w:p w:rsidR="00B47DD8" w:rsidRDefault="00B47DD8" w:rsidP="00B47DD8">
      <w:pPr>
        <w:pStyle w:val="MiqatArabi0"/>
        <w:rPr>
          <w:rtl/>
        </w:rPr>
      </w:pPr>
      <w:r>
        <w:rPr>
          <w:vertAlign w:val="superscript"/>
          <w:rtl/>
        </w:rPr>
        <w:footnoteRef/>
      </w:r>
      <w:r>
        <w:rPr>
          <w:rFonts w:hint="cs"/>
          <w:rtl/>
        </w:rPr>
        <w:t xml:space="preserve"> . بحار الأنوار 41 : 63. </w:t>
      </w:r>
    </w:p>
    <w:p w:rsidR="00B47DD8" w:rsidRDefault="00B47DD8" w:rsidP="00B47DD8">
      <w:pPr>
        <w:pStyle w:val="MiqatArabi0"/>
        <w:rPr>
          <w:rtl/>
        </w:rPr>
      </w:pPr>
    </w:p>
  </w:footnote>
  <w:footnote w:id="139">
    <w:p w:rsidR="00B47DD8" w:rsidRDefault="00B47DD8" w:rsidP="00B47DD8">
      <w:pPr>
        <w:pStyle w:val="MiqatArabi0"/>
        <w:rPr>
          <w:rtl/>
        </w:rPr>
      </w:pPr>
      <w:r>
        <w:rPr>
          <w:vertAlign w:val="superscript"/>
          <w:rtl/>
        </w:rPr>
        <w:footnoteRef/>
      </w:r>
      <w:r>
        <w:rPr>
          <w:rFonts w:hint="cs"/>
          <w:rtl/>
        </w:rPr>
        <w:t xml:space="preserve"> . الكافي 4 : 527 </w:t>
      </w:r>
    </w:p>
    <w:p w:rsidR="00B47DD8" w:rsidRDefault="00B47DD8" w:rsidP="00B47DD8">
      <w:pPr>
        <w:pStyle w:val="MiqatArabi0"/>
        <w:rPr>
          <w:rtl/>
        </w:rPr>
      </w:pPr>
    </w:p>
  </w:footnote>
  <w:footnote w:id="140">
    <w:p w:rsidR="00B47DD8" w:rsidRDefault="00B47DD8" w:rsidP="00B47DD8">
      <w:pPr>
        <w:pStyle w:val="MiqatArabi0"/>
        <w:rPr>
          <w:rtl/>
        </w:rPr>
      </w:pPr>
      <w:r>
        <w:rPr>
          <w:vertAlign w:val="superscript"/>
          <w:rtl/>
        </w:rPr>
        <w:footnoteRef/>
      </w:r>
      <w:r>
        <w:rPr>
          <w:rFonts w:hint="cs"/>
          <w:rtl/>
        </w:rPr>
        <w:t xml:space="preserve"> . بحار الأنوار 96 : 200 ؛ مسند الإمام الرضا3 : 237. </w:t>
      </w:r>
    </w:p>
    <w:p w:rsidR="00B47DD8" w:rsidRDefault="00B47DD8" w:rsidP="00B47DD8">
      <w:pPr>
        <w:pStyle w:val="MiqatArabi0"/>
        <w:rPr>
          <w:rtl/>
        </w:rPr>
      </w:pPr>
    </w:p>
  </w:footnote>
  <w:footnote w:id="141">
    <w:p w:rsidR="00B47DD8" w:rsidRDefault="00B47DD8" w:rsidP="00B47DD8">
      <w:pPr>
        <w:pStyle w:val="MiqatArabi0"/>
        <w:rPr>
          <w:rtl/>
        </w:rPr>
      </w:pPr>
      <w:r>
        <w:rPr>
          <w:vertAlign w:val="superscript"/>
          <w:rtl/>
        </w:rPr>
        <w:footnoteRef/>
      </w:r>
      <w:r>
        <w:rPr>
          <w:rFonts w:hint="cs"/>
          <w:rtl/>
        </w:rPr>
        <w:t xml:space="preserve"> . الكافي 6 : 442 ؛ وسائل الشيعة 5 : 20 ؛ بحار الأنوار 47 : 360. </w:t>
      </w:r>
    </w:p>
    <w:p w:rsidR="00B47DD8" w:rsidRDefault="00B47DD8" w:rsidP="00B47DD8">
      <w:pPr>
        <w:pStyle w:val="MiqatArabi0"/>
        <w:rPr>
          <w:rtl/>
        </w:rPr>
      </w:pPr>
    </w:p>
  </w:footnote>
  <w:footnote w:id="142">
    <w:p w:rsidR="00B47DD8" w:rsidRDefault="00B47DD8" w:rsidP="00B47DD8">
      <w:pPr>
        <w:pStyle w:val="MiqatArabi0"/>
        <w:rPr>
          <w:rtl/>
        </w:rPr>
      </w:pPr>
      <w:r>
        <w:rPr>
          <w:vertAlign w:val="superscript"/>
          <w:rtl/>
        </w:rPr>
        <w:footnoteRef/>
      </w:r>
      <w:r>
        <w:rPr>
          <w:rFonts w:hint="cs"/>
          <w:rtl/>
        </w:rPr>
        <w:t xml:space="preserve"> . مستدرك الوسائل 3 :</w:t>
      </w:r>
      <w:r>
        <w:rPr>
          <w:rFonts w:ascii="Arial" w:hAnsi="Arial" w:cs="Arial"/>
        </w:rPr>
        <w:t>‌</w:t>
      </w:r>
      <w:r>
        <w:rPr>
          <w:rFonts w:hint="cs"/>
          <w:rtl/>
        </w:rPr>
        <w:t xml:space="preserve"> 431 ؛ بحار الأنوار 80 :</w:t>
      </w:r>
      <w:r>
        <w:rPr>
          <w:rFonts w:ascii="Arial" w:hAnsi="Arial" w:cs="Arial"/>
        </w:rPr>
        <w:t>‌</w:t>
      </w:r>
      <w:r>
        <w:rPr>
          <w:rFonts w:hint="cs"/>
          <w:rtl/>
        </w:rPr>
        <w:t xml:space="preserve"> 380.</w:t>
      </w:r>
    </w:p>
    <w:p w:rsidR="00B47DD8" w:rsidRDefault="00B47DD8" w:rsidP="00B47DD8">
      <w:pPr>
        <w:pStyle w:val="MiqatArabi0"/>
        <w:rPr>
          <w:rtl/>
        </w:rPr>
      </w:pPr>
    </w:p>
  </w:footnote>
  <w:footnote w:id="143">
    <w:p w:rsidR="00B47DD8" w:rsidRDefault="00B47DD8" w:rsidP="00B47DD8">
      <w:pPr>
        <w:pStyle w:val="MiqatArabi0"/>
        <w:rPr>
          <w:rtl/>
        </w:rPr>
      </w:pPr>
      <w:r>
        <w:rPr>
          <w:vertAlign w:val="superscript"/>
          <w:rtl/>
        </w:rPr>
        <w:footnoteRef/>
      </w:r>
      <w:r>
        <w:rPr>
          <w:rFonts w:hint="cs"/>
          <w:rtl/>
        </w:rPr>
        <w:t xml:space="preserve"> . بحار الأنوار 81 : 287. </w:t>
      </w:r>
    </w:p>
    <w:p w:rsidR="00B47DD8" w:rsidRDefault="00B47DD8" w:rsidP="00B47DD8">
      <w:pPr>
        <w:pStyle w:val="MiqatArabi0"/>
        <w:rPr>
          <w:rtl/>
        </w:rPr>
      </w:pPr>
    </w:p>
  </w:footnote>
  <w:footnote w:id="144">
    <w:p w:rsidR="00B47DD8" w:rsidRDefault="00B47DD8" w:rsidP="00B47DD8">
      <w:pPr>
        <w:pStyle w:val="MiqatArabi0"/>
        <w:rPr>
          <w:rtl/>
        </w:rPr>
      </w:pPr>
      <w:r>
        <w:rPr>
          <w:vertAlign w:val="superscript"/>
          <w:rtl/>
        </w:rPr>
        <w:footnoteRef/>
      </w:r>
      <w:r>
        <w:rPr>
          <w:rFonts w:hint="cs"/>
          <w:rtl/>
        </w:rPr>
        <w:t xml:space="preserve"> . تهذيب الأحكام 3 :</w:t>
      </w:r>
      <w:r>
        <w:rPr>
          <w:rFonts w:ascii="Arial" w:hAnsi="Arial" w:cs="Arial"/>
        </w:rPr>
        <w:t>‌</w:t>
      </w:r>
      <w:r>
        <w:rPr>
          <w:rFonts w:hint="cs"/>
          <w:rtl/>
        </w:rPr>
        <w:t xml:space="preserve"> 258.</w:t>
      </w:r>
    </w:p>
    <w:p w:rsidR="00B47DD8" w:rsidRDefault="00B47DD8" w:rsidP="00B47DD8">
      <w:pPr>
        <w:pStyle w:val="MiqatArabi0"/>
        <w:rPr>
          <w:rtl/>
        </w:rPr>
      </w:pPr>
    </w:p>
  </w:footnote>
  <w:footnote w:id="145">
    <w:p w:rsidR="00B47DD8" w:rsidRDefault="00B47DD8" w:rsidP="00B47DD8">
      <w:pPr>
        <w:pStyle w:val="MiqatArabi0"/>
        <w:rPr>
          <w:rtl/>
        </w:rPr>
      </w:pPr>
      <w:r>
        <w:rPr>
          <w:vertAlign w:val="superscript"/>
          <w:rtl/>
        </w:rPr>
        <w:footnoteRef/>
      </w:r>
      <w:r>
        <w:rPr>
          <w:rFonts w:hint="cs"/>
          <w:rtl/>
        </w:rPr>
        <w:t xml:space="preserve"> . وسائل الشيعة5 : 247.</w:t>
      </w:r>
    </w:p>
    <w:p w:rsidR="00B47DD8" w:rsidRDefault="00B47DD8" w:rsidP="00B47DD8">
      <w:pPr>
        <w:pStyle w:val="MiqatArabi0"/>
        <w:rPr>
          <w:rtl/>
        </w:rPr>
      </w:pPr>
    </w:p>
  </w:footnote>
  <w:footnote w:id="146">
    <w:p w:rsidR="00B47DD8" w:rsidRDefault="00B47DD8" w:rsidP="00B47DD8">
      <w:pPr>
        <w:pStyle w:val="MiqatArabi0"/>
        <w:rPr>
          <w:rtl/>
        </w:rPr>
      </w:pPr>
      <w:r>
        <w:rPr>
          <w:vertAlign w:val="superscript"/>
          <w:rtl/>
        </w:rPr>
        <w:footnoteRef/>
      </w:r>
      <w:r>
        <w:rPr>
          <w:rFonts w:hint="cs"/>
          <w:rtl/>
        </w:rPr>
        <w:t xml:space="preserve"> . المصدر نفسه 5 : 270.</w:t>
      </w:r>
    </w:p>
    <w:p w:rsidR="00B47DD8" w:rsidRDefault="00B47DD8" w:rsidP="00B47DD8">
      <w:pPr>
        <w:pStyle w:val="MiqatArabi0"/>
        <w:rPr>
          <w:rtl/>
        </w:rPr>
      </w:pPr>
    </w:p>
  </w:footnote>
  <w:footnote w:id="147">
    <w:p w:rsidR="00B47DD8" w:rsidRDefault="00B47DD8" w:rsidP="00B47DD8">
      <w:pPr>
        <w:pStyle w:val="MiqatArabi0"/>
        <w:rPr>
          <w:rtl/>
        </w:rPr>
      </w:pPr>
      <w:r>
        <w:rPr>
          <w:vertAlign w:val="superscript"/>
          <w:rtl/>
        </w:rPr>
        <w:footnoteRef/>
      </w:r>
      <w:r>
        <w:rPr>
          <w:rFonts w:hint="cs"/>
          <w:rtl/>
        </w:rPr>
        <w:t xml:space="preserve"> . الهداية، للشيخ الصدوق1 : 212 ؛ بحار الأنوار 87 : 379 ؛ مستدرك الوسائل 6 : 135.</w:t>
      </w:r>
    </w:p>
    <w:p w:rsidR="00B47DD8" w:rsidRDefault="00B47DD8" w:rsidP="00B47DD8">
      <w:pPr>
        <w:pStyle w:val="MiqatArabi0"/>
        <w:rPr>
          <w:rtl/>
        </w:rPr>
      </w:pPr>
    </w:p>
  </w:footnote>
  <w:footnote w:id="148">
    <w:p w:rsidR="00B47DD8" w:rsidRDefault="00B47DD8" w:rsidP="00B47DD8">
      <w:pPr>
        <w:pStyle w:val="MiqatArabi0"/>
        <w:rPr>
          <w:rtl/>
        </w:rPr>
      </w:pPr>
      <w:r>
        <w:rPr>
          <w:vertAlign w:val="superscript"/>
          <w:rtl/>
        </w:rPr>
        <w:footnoteRef/>
      </w:r>
      <w:r>
        <w:rPr>
          <w:rFonts w:hint="cs"/>
          <w:rtl/>
        </w:rPr>
        <w:t xml:space="preserve"> . الاستبصار، الشيخ الطوسي1 2 : 334.</w:t>
      </w:r>
    </w:p>
    <w:p w:rsidR="00B47DD8" w:rsidRDefault="00B47DD8" w:rsidP="00B47DD8">
      <w:pPr>
        <w:pStyle w:val="MiqatArabi0"/>
        <w:rPr>
          <w:rtl/>
        </w:rPr>
      </w:pPr>
    </w:p>
  </w:footnote>
  <w:footnote w:id="149">
    <w:p w:rsidR="00B47DD8" w:rsidRDefault="00B47DD8" w:rsidP="00B47DD8">
      <w:pPr>
        <w:pStyle w:val="MiqatArabi0"/>
        <w:rPr>
          <w:rtl/>
        </w:rPr>
      </w:pPr>
      <w:r>
        <w:rPr>
          <w:vertAlign w:val="superscript"/>
          <w:rtl/>
        </w:rPr>
        <w:footnoteRef/>
      </w:r>
      <w:r>
        <w:rPr>
          <w:rFonts w:hint="cs"/>
          <w:rtl/>
        </w:rPr>
        <w:t xml:space="preserve"> . الكافي، الشيخ الكليني</w:t>
      </w:r>
      <w:r>
        <w:rPr>
          <w:rStyle w:val="MiqatArabi1"/>
          <w:rFonts w:hint="cs"/>
          <w:rtl/>
        </w:rPr>
        <w:t>1</w:t>
      </w:r>
      <w:r>
        <w:rPr>
          <w:rFonts w:hint="cs"/>
          <w:rtl/>
        </w:rPr>
        <w:t xml:space="preserve"> 4 :403. </w:t>
      </w:r>
    </w:p>
    <w:p w:rsidR="00B47DD8" w:rsidRDefault="00B47DD8" w:rsidP="00B47DD8">
      <w:pPr>
        <w:pStyle w:val="MiqatArabi0"/>
        <w:rPr>
          <w:rtl/>
        </w:rPr>
      </w:pPr>
    </w:p>
  </w:footnote>
  <w:footnote w:id="150">
    <w:p w:rsidR="00B47DD8" w:rsidRDefault="00B47DD8" w:rsidP="00B47DD8">
      <w:pPr>
        <w:pStyle w:val="MiqatArabi0"/>
        <w:rPr>
          <w:rtl/>
        </w:rPr>
      </w:pPr>
      <w:r>
        <w:rPr>
          <w:vertAlign w:val="superscript"/>
          <w:rtl/>
        </w:rPr>
        <w:footnoteRef/>
      </w:r>
      <w:r>
        <w:rPr>
          <w:rFonts w:hint="cs"/>
          <w:rtl/>
        </w:rPr>
        <w:t xml:space="preserve"> . شرح أصول الكافي، للمولى صالح المازندراني 12: 267. </w:t>
      </w:r>
    </w:p>
    <w:p w:rsidR="00B47DD8" w:rsidRDefault="00B47DD8" w:rsidP="00B47DD8">
      <w:pPr>
        <w:pStyle w:val="MiqatArabi0"/>
        <w:rPr>
          <w:rtl/>
        </w:rPr>
      </w:pPr>
    </w:p>
  </w:footnote>
  <w:footnote w:id="151">
    <w:p w:rsidR="00B47DD8" w:rsidRDefault="00B47DD8" w:rsidP="00B47DD8">
      <w:pPr>
        <w:pStyle w:val="MiqatArabi0"/>
        <w:rPr>
          <w:rtl/>
        </w:rPr>
      </w:pPr>
      <w:r>
        <w:rPr>
          <w:vertAlign w:val="superscript"/>
          <w:rtl/>
        </w:rPr>
        <w:footnoteRef/>
      </w:r>
      <w:r>
        <w:rPr>
          <w:rFonts w:hint="cs"/>
          <w:rtl/>
        </w:rPr>
        <w:t xml:space="preserve"> . تهذيب الأحكام 1: 407. </w:t>
      </w:r>
    </w:p>
    <w:p w:rsidR="00B47DD8" w:rsidRDefault="00B47DD8" w:rsidP="00B47DD8">
      <w:pPr>
        <w:pStyle w:val="MiqatArabi0"/>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B47DD8"/>
    <w:rsid w:val="000000AD"/>
    <w:rsid w:val="00000432"/>
    <w:rsid w:val="000008B0"/>
    <w:rsid w:val="00001D9E"/>
    <w:rsid w:val="000020F0"/>
    <w:rsid w:val="00004106"/>
    <w:rsid w:val="00005A1A"/>
    <w:rsid w:val="0000619F"/>
    <w:rsid w:val="0000656A"/>
    <w:rsid w:val="00007161"/>
    <w:rsid w:val="00007F19"/>
    <w:rsid w:val="00011366"/>
    <w:rsid w:val="000118BE"/>
    <w:rsid w:val="00011913"/>
    <w:rsid w:val="00012076"/>
    <w:rsid w:val="00012655"/>
    <w:rsid w:val="000139BE"/>
    <w:rsid w:val="00014224"/>
    <w:rsid w:val="0001426D"/>
    <w:rsid w:val="00014B19"/>
    <w:rsid w:val="00015522"/>
    <w:rsid w:val="00016683"/>
    <w:rsid w:val="00016F72"/>
    <w:rsid w:val="0001728E"/>
    <w:rsid w:val="00017B4C"/>
    <w:rsid w:val="00017D10"/>
    <w:rsid w:val="00020986"/>
    <w:rsid w:val="00020A88"/>
    <w:rsid w:val="00020DA0"/>
    <w:rsid w:val="000219C0"/>
    <w:rsid w:val="00022DC6"/>
    <w:rsid w:val="00022F55"/>
    <w:rsid w:val="00022FC4"/>
    <w:rsid w:val="000231A8"/>
    <w:rsid w:val="000243A5"/>
    <w:rsid w:val="000243C4"/>
    <w:rsid w:val="0002483F"/>
    <w:rsid w:val="00024F99"/>
    <w:rsid w:val="00025CE5"/>
    <w:rsid w:val="00025D59"/>
    <w:rsid w:val="000268A5"/>
    <w:rsid w:val="00026A5C"/>
    <w:rsid w:val="00027143"/>
    <w:rsid w:val="00027BF9"/>
    <w:rsid w:val="000302FB"/>
    <w:rsid w:val="0003091E"/>
    <w:rsid w:val="000322FA"/>
    <w:rsid w:val="00032D1B"/>
    <w:rsid w:val="00033734"/>
    <w:rsid w:val="00033850"/>
    <w:rsid w:val="00033A69"/>
    <w:rsid w:val="000346CC"/>
    <w:rsid w:val="00034E0F"/>
    <w:rsid w:val="0003573D"/>
    <w:rsid w:val="0003581F"/>
    <w:rsid w:val="00035BF4"/>
    <w:rsid w:val="00036A94"/>
    <w:rsid w:val="00037311"/>
    <w:rsid w:val="0004014D"/>
    <w:rsid w:val="00040B20"/>
    <w:rsid w:val="00040EC4"/>
    <w:rsid w:val="0004108B"/>
    <w:rsid w:val="000415B4"/>
    <w:rsid w:val="00041746"/>
    <w:rsid w:val="000453FA"/>
    <w:rsid w:val="00045D46"/>
    <w:rsid w:val="00046089"/>
    <w:rsid w:val="0004698C"/>
    <w:rsid w:val="00046FCF"/>
    <w:rsid w:val="0004708F"/>
    <w:rsid w:val="00050F27"/>
    <w:rsid w:val="000517B7"/>
    <w:rsid w:val="00052356"/>
    <w:rsid w:val="00052982"/>
    <w:rsid w:val="00052D7D"/>
    <w:rsid w:val="0005326E"/>
    <w:rsid w:val="00054AB8"/>
    <w:rsid w:val="000558A0"/>
    <w:rsid w:val="00056488"/>
    <w:rsid w:val="00056A4D"/>
    <w:rsid w:val="00056B1A"/>
    <w:rsid w:val="000577DF"/>
    <w:rsid w:val="00057A11"/>
    <w:rsid w:val="00057D09"/>
    <w:rsid w:val="00057F86"/>
    <w:rsid w:val="000605BA"/>
    <w:rsid w:val="00060642"/>
    <w:rsid w:val="00060AC7"/>
    <w:rsid w:val="000614BC"/>
    <w:rsid w:val="000619D0"/>
    <w:rsid w:val="0006251B"/>
    <w:rsid w:val="00062ADA"/>
    <w:rsid w:val="00063A19"/>
    <w:rsid w:val="000644A8"/>
    <w:rsid w:val="00064E9F"/>
    <w:rsid w:val="00066432"/>
    <w:rsid w:val="00066632"/>
    <w:rsid w:val="00071633"/>
    <w:rsid w:val="000720AA"/>
    <w:rsid w:val="0007285D"/>
    <w:rsid w:val="0007331E"/>
    <w:rsid w:val="00073918"/>
    <w:rsid w:val="00073C1D"/>
    <w:rsid w:val="00073DA5"/>
    <w:rsid w:val="000752BC"/>
    <w:rsid w:val="000752C6"/>
    <w:rsid w:val="000752CF"/>
    <w:rsid w:val="000753AB"/>
    <w:rsid w:val="00075AC1"/>
    <w:rsid w:val="00075DF4"/>
    <w:rsid w:val="000761F8"/>
    <w:rsid w:val="0007780C"/>
    <w:rsid w:val="00077A58"/>
    <w:rsid w:val="000801C2"/>
    <w:rsid w:val="000825F6"/>
    <w:rsid w:val="00082896"/>
    <w:rsid w:val="00082C7C"/>
    <w:rsid w:val="00083220"/>
    <w:rsid w:val="000836D6"/>
    <w:rsid w:val="00083D3C"/>
    <w:rsid w:val="000847DA"/>
    <w:rsid w:val="00085670"/>
    <w:rsid w:val="00085791"/>
    <w:rsid w:val="000861A0"/>
    <w:rsid w:val="0008650F"/>
    <w:rsid w:val="00086929"/>
    <w:rsid w:val="00087078"/>
    <w:rsid w:val="00087532"/>
    <w:rsid w:val="00090049"/>
    <w:rsid w:val="00090AC1"/>
    <w:rsid w:val="0009231E"/>
    <w:rsid w:val="000924D6"/>
    <w:rsid w:val="0009299E"/>
    <w:rsid w:val="000929A7"/>
    <w:rsid w:val="00092B5D"/>
    <w:rsid w:val="000930E8"/>
    <w:rsid w:val="00093C67"/>
    <w:rsid w:val="00094998"/>
    <w:rsid w:val="00095168"/>
    <w:rsid w:val="00095CAE"/>
    <w:rsid w:val="00095E34"/>
    <w:rsid w:val="00096203"/>
    <w:rsid w:val="00097383"/>
    <w:rsid w:val="0009752D"/>
    <w:rsid w:val="000975AF"/>
    <w:rsid w:val="00097716"/>
    <w:rsid w:val="000A043B"/>
    <w:rsid w:val="000A0F67"/>
    <w:rsid w:val="000A2AC7"/>
    <w:rsid w:val="000A49CB"/>
    <w:rsid w:val="000A4C0E"/>
    <w:rsid w:val="000A76A3"/>
    <w:rsid w:val="000A7EDA"/>
    <w:rsid w:val="000B08BC"/>
    <w:rsid w:val="000B14A4"/>
    <w:rsid w:val="000B1658"/>
    <w:rsid w:val="000B1F5D"/>
    <w:rsid w:val="000B242B"/>
    <w:rsid w:val="000B2860"/>
    <w:rsid w:val="000B2AA1"/>
    <w:rsid w:val="000B3920"/>
    <w:rsid w:val="000B4DBC"/>
    <w:rsid w:val="000B5C45"/>
    <w:rsid w:val="000B613E"/>
    <w:rsid w:val="000B6505"/>
    <w:rsid w:val="000B6A9A"/>
    <w:rsid w:val="000B6F50"/>
    <w:rsid w:val="000B7903"/>
    <w:rsid w:val="000B7D0A"/>
    <w:rsid w:val="000B7FB4"/>
    <w:rsid w:val="000C0884"/>
    <w:rsid w:val="000C0D31"/>
    <w:rsid w:val="000C0EA3"/>
    <w:rsid w:val="000C11AC"/>
    <w:rsid w:val="000C1CAD"/>
    <w:rsid w:val="000C2631"/>
    <w:rsid w:val="000C2863"/>
    <w:rsid w:val="000C28BA"/>
    <w:rsid w:val="000C2BC5"/>
    <w:rsid w:val="000C3687"/>
    <w:rsid w:val="000C3C1B"/>
    <w:rsid w:val="000C55CD"/>
    <w:rsid w:val="000C5C15"/>
    <w:rsid w:val="000C601A"/>
    <w:rsid w:val="000C642E"/>
    <w:rsid w:val="000C7B84"/>
    <w:rsid w:val="000D08B8"/>
    <w:rsid w:val="000D0F18"/>
    <w:rsid w:val="000D3FED"/>
    <w:rsid w:val="000D4109"/>
    <w:rsid w:val="000D4E86"/>
    <w:rsid w:val="000D593C"/>
    <w:rsid w:val="000D600D"/>
    <w:rsid w:val="000D60E2"/>
    <w:rsid w:val="000D6A7B"/>
    <w:rsid w:val="000D6B93"/>
    <w:rsid w:val="000D6C83"/>
    <w:rsid w:val="000D70B0"/>
    <w:rsid w:val="000D7861"/>
    <w:rsid w:val="000D7E53"/>
    <w:rsid w:val="000E0B9F"/>
    <w:rsid w:val="000E197C"/>
    <w:rsid w:val="000E2D49"/>
    <w:rsid w:val="000E2EFC"/>
    <w:rsid w:val="000E3C70"/>
    <w:rsid w:val="000E3E2C"/>
    <w:rsid w:val="000E471D"/>
    <w:rsid w:val="000E4B65"/>
    <w:rsid w:val="000E4CEC"/>
    <w:rsid w:val="000E54CA"/>
    <w:rsid w:val="000E624F"/>
    <w:rsid w:val="000E6793"/>
    <w:rsid w:val="000E7726"/>
    <w:rsid w:val="000E7967"/>
    <w:rsid w:val="000F12AF"/>
    <w:rsid w:val="000F1B0D"/>
    <w:rsid w:val="000F223B"/>
    <w:rsid w:val="000F23D0"/>
    <w:rsid w:val="000F2AE9"/>
    <w:rsid w:val="000F436A"/>
    <w:rsid w:val="000F43E0"/>
    <w:rsid w:val="000F4B72"/>
    <w:rsid w:val="000F4DA7"/>
    <w:rsid w:val="000F5F50"/>
    <w:rsid w:val="000F5F8B"/>
    <w:rsid w:val="00100441"/>
    <w:rsid w:val="001004AB"/>
    <w:rsid w:val="00100DB9"/>
    <w:rsid w:val="001038CB"/>
    <w:rsid w:val="001044A2"/>
    <w:rsid w:val="00105177"/>
    <w:rsid w:val="001052A8"/>
    <w:rsid w:val="00105F70"/>
    <w:rsid w:val="001061F8"/>
    <w:rsid w:val="00106AC1"/>
    <w:rsid w:val="00106C77"/>
    <w:rsid w:val="00106CE3"/>
    <w:rsid w:val="00106FE1"/>
    <w:rsid w:val="00107802"/>
    <w:rsid w:val="0011135E"/>
    <w:rsid w:val="00111A4B"/>
    <w:rsid w:val="00111B0C"/>
    <w:rsid w:val="001125A9"/>
    <w:rsid w:val="00112AFC"/>
    <w:rsid w:val="00112B24"/>
    <w:rsid w:val="00112D6F"/>
    <w:rsid w:val="0011350F"/>
    <w:rsid w:val="00113B95"/>
    <w:rsid w:val="00113DC8"/>
    <w:rsid w:val="00114F8D"/>
    <w:rsid w:val="00115165"/>
    <w:rsid w:val="00115479"/>
    <w:rsid w:val="00115C0C"/>
    <w:rsid w:val="0011656C"/>
    <w:rsid w:val="00116A7F"/>
    <w:rsid w:val="00116B67"/>
    <w:rsid w:val="00120632"/>
    <w:rsid w:val="00121019"/>
    <w:rsid w:val="001210EA"/>
    <w:rsid w:val="00121319"/>
    <w:rsid w:val="00121904"/>
    <w:rsid w:val="0012238B"/>
    <w:rsid w:val="0012274D"/>
    <w:rsid w:val="001228FB"/>
    <w:rsid w:val="00122A9D"/>
    <w:rsid w:val="001234A5"/>
    <w:rsid w:val="00123A51"/>
    <w:rsid w:val="00123E68"/>
    <w:rsid w:val="001240E9"/>
    <w:rsid w:val="001245B8"/>
    <w:rsid w:val="001245CA"/>
    <w:rsid w:val="0012470B"/>
    <w:rsid w:val="001249A5"/>
    <w:rsid w:val="00124C71"/>
    <w:rsid w:val="001251F3"/>
    <w:rsid w:val="00125877"/>
    <w:rsid w:val="00125F8E"/>
    <w:rsid w:val="00126172"/>
    <w:rsid w:val="00126790"/>
    <w:rsid w:val="00126D76"/>
    <w:rsid w:val="00126F32"/>
    <w:rsid w:val="00126FD2"/>
    <w:rsid w:val="001273CC"/>
    <w:rsid w:val="00127701"/>
    <w:rsid w:val="001277DA"/>
    <w:rsid w:val="001320C7"/>
    <w:rsid w:val="00132515"/>
    <w:rsid w:val="00132E03"/>
    <w:rsid w:val="00132F38"/>
    <w:rsid w:val="001333A2"/>
    <w:rsid w:val="001344C6"/>
    <w:rsid w:val="00134DF1"/>
    <w:rsid w:val="001354C6"/>
    <w:rsid w:val="0013645B"/>
    <w:rsid w:val="001379B2"/>
    <w:rsid w:val="00137DD8"/>
    <w:rsid w:val="0014054F"/>
    <w:rsid w:val="00140C62"/>
    <w:rsid w:val="0014232C"/>
    <w:rsid w:val="00143429"/>
    <w:rsid w:val="0014355E"/>
    <w:rsid w:val="00143577"/>
    <w:rsid w:val="0014427F"/>
    <w:rsid w:val="001451F5"/>
    <w:rsid w:val="0014527A"/>
    <w:rsid w:val="001458E6"/>
    <w:rsid w:val="0014600D"/>
    <w:rsid w:val="0015026C"/>
    <w:rsid w:val="0015146F"/>
    <w:rsid w:val="00151DEE"/>
    <w:rsid w:val="001526E0"/>
    <w:rsid w:val="00152736"/>
    <w:rsid w:val="001535A4"/>
    <w:rsid w:val="00153B07"/>
    <w:rsid w:val="00154536"/>
    <w:rsid w:val="00154DDC"/>
    <w:rsid w:val="00154FB5"/>
    <w:rsid w:val="0015586C"/>
    <w:rsid w:val="00155BB9"/>
    <w:rsid w:val="001565EC"/>
    <w:rsid w:val="00156970"/>
    <w:rsid w:val="00156990"/>
    <w:rsid w:val="00157118"/>
    <w:rsid w:val="0015798E"/>
    <w:rsid w:val="00157F1C"/>
    <w:rsid w:val="001601F1"/>
    <w:rsid w:val="00160232"/>
    <w:rsid w:val="0016041D"/>
    <w:rsid w:val="00160D91"/>
    <w:rsid w:val="0016175F"/>
    <w:rsid w:val="00161E7B"/>
    <w:rsid w:val="001625C0"/>
    <w:rsid w:val="00162792"/>
    <w:rsid w:val="00162E52"/>
    <w:rsid w:val="00162F13"/>
    <w:rsid w:val="00163414"/>
    <w:rsid w:val="00163EB1"/>
    <w:rsid w:val="001649AF"/>
    <w:rsid w:val="00164C4C"/>
    <w:rsid w:val="00164DED"/>
    <w:rsid w:val="00164EA6"/>
    <w:rsid w:val="00166FDC"/>
    <w:rsid w:val="001670F8"/>
    <w:rsid w:val="0016722E"/>
    <w:rsid w:val="00167886"/>
    <w:rsid w:val="00167D3D"/>
    <w:rsid w:val="001707A9"/>
    <w:rsid w:val="00170934"/>
    <w:rsid w:val="00170AD7"/>
    <w:rsid w:val="00170ED1"/>
    <w:rsid w:val="00173D03"/>
    <w:rsid w:val="0017443F"/>
    <w:rsid w:val="001748D3"/>
    <w:rsid w:val="00174A1C"/>
    <w:rsid w:val="00174FE8"/>
    <w:rsid w:val="00175251"/>
    <w:rsid w:val="001757A1"/>
    <w:rsid w:val="00176DD1"/>
    <w:rsid w:val="00176FBD"/>
    <w:rsid w:val="001773D4"/>
    <w:rsid w:val="0018197C"/>
    <w:rsid w:val="00181D35"/>
    <w:rsid w:val="001820C3"/>
    <w:rsid w:val="00182E64"/>
    <w:rsid w:val="00183564"/>
    <w:rsid w:val="001839B0"/>
    <w:rsid w:val="00183CE0"/>
    <w:rsid w:val="00184AEB"/>
    <w:rsid w:val="00185048"/>
    <w:rsid w:val="001851DD"/>
    <w:rsid w:val="00185B4B"/>
    <w:rsid w:val="00186041"/>
    <w:rsid w:val="00186676"/>
    <w:rsid w:val="00186BD6"/>
    <w:rsid w:val="00186FFA"/>
    <w:rsid w:val="00187653"/>
    <w:rsid w:val="00191A16"/>
    <w:rsid w:val="00191D17"/>
    <w:rsid w:val="001926F1"/>
    <w:rsid w:val="00192A54"/>
    <w:rsid w:val="00192EB6"/>
    <w:rsid w:val="00193AFE"/>
    <w:rsid w:val="00193E0E"/>
    <w:rsid w:val="00193EA9"/>
    <w:rsid w:val="00194A11"/>
    <w:rsid w:val="00194A7E"/>
    <w:rsid w:val="0019511B"/>
    <w:rsid w:val="0019596B"/>
    <w:rsid w:val="0019632C"/>
    <w:rsid w:val="0019666A"/>
    <w:rsid w:val="0019715D"/>
    <w:rsid w:val="001A042C"/>
    <w:rsid w:val="001A09BA"/>
    <w:rsid w:val="001A28AA"/>
    <w:rsid w:val="001A2A17"/>
    <w:rsid w:val="001A3056"/>
    <w:rsid w:val="001A320E"/>
    <w:rsid w:val="001A3F85"/>
    <w:rsid w:val="001A4972"/>
    <w:rsid w:val="001A593B"/>
    <w:rsid w:val="001B01BC"/>
    <w:rsid w:val="001B0BD9"/>
    <w:rsid w:val="001B0E99"/>
    <w:rsid w:val="001B157E"/>
    <w:rsid w:val="001B1CE2"/>
    <w:rsid w:val="001B2372"/>
    <w:rsid w:val="001B28E4"/>
    <w:rsid w:val="001B2969"/>
    <w:rsid w:val="001B30D7"/>
    <w:rsid w:val="001B30E1"/>
    <w:rsid w:val="001B38BB"/>
    <w:rsid w:val="001B3AC7"/>
    <w:rsid w:val="001B3DE9"/>
    <w:rsid w:val="001B3E32"/>
    <w:rsid w:val="001B462A"/>
    <w:rsid w:val="001B465F"/>
    <w:rsid w:val="001B4A81"/>
    <w:rsid w:val="001B519D"/>
    <w:rsid w:val="001B6EFC"/>
    <w:rsid w:val="001B6FF0"/>
    <w:rsid w:val="001B7866"/>
    <w:rsid w:val="001C0A52"/>
    <w:rsid w:val="001C12CC"/>
    <w:rsid w:val="001C1C86"/>
    <w:rsid w:val="001C2055"/>
    <w:rsid w:val="001C258B"/>
    <w:rsid w:val="001C2C48"/>
    <w:rsid w:val="001C3645"/>
    <w:rsid w:val="001C37C5"/>
    <w:rsid w:val="001C3C36"/>
    <w:rsid w:val="001C544D"/>
    <w:rsid w:val="001C56BC"/>
    <w:rsid w:val="001C5827"/>
    <w:rsid w:val="001C5A04"/>
    <w:rsid w:val="001C5CD6"/>
    <w:rsid w:val="001C5D7E"/>
    <w:rsid w:val="001C62A5"/>
    <w:rsid w:val="001C6949"/>
    <w:rsid w:val="001C70D9"/>
    <w:rsid w:val="001D0019"/>
    <w:rsid w:val="001D0F5F"/>
    <w:rsid w:val="001D158E"/>
    <w:rsid w:val="001D17B6"/>
    <w:rsid w:val="001D1A2B"/>
    <w:rsid w:val="001D26CA"/>
    <w:rsid w:val="001D2765"/>
    <w:rsid w:val="001D28F4"/>
    <w:rsid w:val="001D3C65"/>
    <w:rsid w:val="001D4241"/>
    <w:rsid w:val="001D4821"/>
    <w:rsid w:val="001D6689"/>
    <w:rsid w:val="001D68DA"/>
    <w:rsid w:val="001D6BB8"/>
    <w:rsid w:val="001D72C9"/>
    <w:rsid w:val="001D7F86"/>
    <w:rsid w:val="001E017B"/>
    <w:rsid w:val="001E0279"/>
    <w:rsid w:val="001E4113"/>
    <w:rsid w:val="001E42CA"/>
    <w:rsid w:val="001E4D3F"/>
    <w:rsid w:val="001E57E4"/>
    <w:rsid w:val="001E598A"/>
    <w:rsid w:val="001E601C"/>
    <w:rsid w:val="001E6678"/>
    <w:rsid w:val="001F0D7E"/>
    <w:rsid w:val="001F10B6"/>
    <w:rsid w:val="001F1360"/>
    <w:rsid w:val="001F1871"/>
    <w:rsid w:val="001F1A18"/>
    <w:rsid w:val="001F20BB"/>
    <w:rsid w:val="001F2257"/>
    <w:rsid w:val="001F2A2D"/>
    <w:rsid w:val="001F3342"/>
    <w:rsid w:val="001F345E"/>
    <w:rsid w:val="001F3DB6"/>
    <w:rsid w:val="001F5B5C"/>
    <w:rsid w:val="001F5EE4"/>
    <w:rsid w:val="001F6900"/>
    <w:rsid w:val="001F6953"/>
    <w:rsid w:val="001F7131"/>
    <w:rsid w:val="002006BF"/>
    <w:rsid w:val="00200C0B"/>
    <w:rsid w:val="002017A0"/>
    <w:rsid w:val="00201E8B"/>
    <w:rsid w:val="002020B1"/>
    <w:rsid w:val="00202557"/>
    <w:rsid w:val="00202CE8"/>
    <w:rsid w:val="002032A3"/>
    <w:rsid w:val="002040E4"/>
    <w:rsid w:val="0020458C"/>
    <w:rsid w:val="0020572B"/>
    <w:rsid w:val="00207B89"/>
    <w:rsid w:val="00210454"/>
    <w:rsid w:val="0021125A"/>
    <w:rsid w:val="00211BEB"/>
    <w:rsid w:val="002123BA"/>
    <w:rsid w:val="00212457"/>
    <w:rsid w:val="00212671"/>
    <w:rsid w:val="002139EF"/>
    <w:rsid w:val="00214046"/>
    <w:rsid w:val="00214F30"/>
    <w:rsid w:val="00214F95"/>
    <w:rsid w:val="00215BD8"/>
    <w:rsid w:val="00217425"/>
    <w:rsid w:val="002176A8"/>
    <w:rsid w:val="00217D7B"/>
    <w:rsid w:val="00220401"/>
    <w:rsid w:val="002206D7"/>
    <w:rsid w:val="00220742"/>
    <w:rsid w:val="002211F8"/>
    <w:rsid w:val="002216D6"/>
    <w:rsid w:val="002226DD"/>
    <w:rsid w:val="002230BC"/>
    <w:rsid w:val="002231E6"/>
    <w:rsid w:val="00223EC9"/>
    <w:rsid w:val="00223F1C"/>
    <w:rsid w:val="0022449D"/>
    <w:rsid w:val="00224695"/>
    <w:rsid w:val="00225714"/>
    <w:rsid w:val="0022639D"/>
    <w:rsid w:val="0022716E"/>
    <w:rsid w:val="0023089E"/>
    <w:rsid w:val="00230F0C"/>
    <w:rsid w:val="002315E0"/>
    <w:rsid w:val="002317C6"/>
    <w:rsid w:val="00231BD7"/>
    <w:rsid w:val="00231CC3"/>
    <w:rsid w:val="00231E01"/>
    <w:rsid w:val="00232BB8"/>
    <w:rsid w:val="0023397C"/>
    <w:rsid w:val="00233996"/>
    <w:rsid w:val="00233C15"/>
    <w:rsid w:val="00233D11"/>
    <w:rsid w:val="00235D80"/>
    <w:rsid w:val="00236324"/>
    <w:rsid w:val="002372F7"/>
    <w:rsid w:val="0024095E"/>
    <w:rsid w:val="002412D2"/>
    <w:rsid w:val="00241F24"/>
    <w:rsid w:val="00242702"/>
    <w:rsid w:val="00242A62"/>
    <w:rsid w:val="00244550"/>
    <w:rsid w:val="00244AC5"/>
    <w:rsid w:val="0024512A"/>
    <w:rsid w:val="0024566F"/>
    <w:rsid w:val="0024696D"/>
    <w:rsid w:val="002470F9"/>
    <w:rsid w:val="00247AF1"/>
    <w:rsid w:val="0025122A"/>
    <w:rsid w:val="00252098"/>
    <w:rsid w:val="00252750"/>
    <w:rsid w:val="00252E9A"/>
    <w:rsid w:val="0025300A"/>
    <w:rsid w:val="00253E39"/>
    <w:rsid w:val="00253E70"/>
    <w:rsid w:val="0025424C"/>
    <w:rsid w:val="002546AE"/>
    <w:rsid w:val="002559A9"/>
    <w:rsid w:val="002571FD"/>
    <w:rsid w:val="00260044"/>
    <w:rsid w:val="00260C40"/>
    <w:rsid w:val="00261BD6"/>
    <w:rsid w:val="002621BF"/>
    <w:rsid w:val="00263194"/>
    <w:rsid w:val="00263515"/>
    <w:rsid w:val="00263E67"/>
    <w:rsid w:val="00264FA8"/>
    <w:rsid w:val="0026540C"/>
    <w:rsid w:val="00265740"/>
    <w:rsid w:val="00265BF4"/>
    <w:rsid w:val="0026631C"/>
    <w:rsid w:val="002664E9"/>
    <w:rsid w:val="00266846"/>
    <w:rsid w:val="00266DA1"/>
    <w:rsid w:val="00271AE3"/>
    <w:rsid w:val="00271D69"/>
    <w:rsid w:val="002729F2"/>
    <w:rsid w:val="002736DD"/>
    <w:rsid w:val="002739C2"/>
    <w:rsid w:val="00274514"/>
    <w:rsid w:val="00274971"/>
    <w:rsid w:val="00275239"/>
    <w:rsid w:val="002755FD"/>
    <w:rsid w:val="002763AC"/>
    <w:rsid w:val="002767BE"/>
    <w:rsid w:val="00276913"/>
    <w:rsid w:val="00276C3A"/>
    <w:rsid w:val="0027736A"/>
    <w:rsid w:val="002774BA"/>
    <w:rsid w:val="00277B53"/>
    <w:rsid w:val="00277E44"/>
    <w:rsid w:val="00280095"/>
    <w:rsid w:val="00281074"/>
    <w:rsid w:val="00281C5B"/>
    <w:rsid w:val="00282874"/>
    <w:rsid w:val="0028405C"/>
    <w:rsid w:val="002849BE"/>
    <w:rsid w:val="00286B97"/>
    <w:rsid w:val="00286CD4"/>
    <w:rsid w:val="00287B64"/>
    <w:rsid w:val="002901B3"/>
    <w:rsid w:val="002908AD"/>
    <w:rsid w:val="00290B79"/>
    <w:rsid w:val="002915D6"/>
    <w:rsid w:val="0029187A"/>
    <w:rsid w:val="002920AD"/>
    <w:rsid w:val="0029249F"/>
    <w:rsid w:val="00292B26"/>
    <w:rsid w:val="00293030"/>
    <w:rsid w:val="0029344E"/>
    <w:rsid w:val="002944E4"/>
    <w:rsid w:val="00294F43"/>
    <w:rsid w:val="00295B15"/>
    <w:rsid w:val="00295DB8"/>
    <w:rsid w:val="00296651"/>
    <w:rsid w:val="00296C65"/>
    <w:rsid w:val="00296E22"/>
    <w:rsid w:val="002975CF"/>
    <w:rsid w:val="00297712"/>
    <w:rsid w:val="00297AC5"/>
    <w:rsid w:val="002A0402"/>
    <w:rsid w:val="002A069B"/>
    <w:rsid w:val="002A0925"/>
    <w:rsid w:val="002A0BF3"/>
    <w:rsid w:val="002A12A6"/>
    <w:rsid w:val="002A1FA4"/>
    <w:rsid w:val="002A222D"/>
    <w:rsid w:val="002A2EA1"/>
    <w:rsid w:val="002A3827"/>
    <w:rsid w:val="002A3F23"/>
    <w:rsid w:val="002A5233"/>
    <w:rsid w:val="002A5465"/>
    <w:rsid w:val="002A6778"/>
    <w:rsid w:val="002A766E"/>
    <w:rsid w:val="002B0287"/>
    <w:rsid w:val="002B07C6"/>
    <w:rsid w:val="002B166F"/>
    <w:rsid w:val="002B1FF7"/>
    <w:rsid w:val="002B22BB"/>
    <w:rsid w:val="002B2339"/>
    <w:rsid w:val="002B235F"/>
    <w:rsid w:val="002B2CB5"/>
    <w:rsid w:val="002B2DC6"/>
    <w:rsid w:val="002B3133"/>
    <w:rsid w:val="002B3845"/>
    <w:rsid w:val="002B456D"/>
    <w:rsid w:val="002B4A88"/>
    <w:rsid w:val="002B4D0F"/>
    <w:rsid w:val="002B5E0E"/>
    <w:rsid w:val="002B6431"/>
    <w:rsid w:val="002B6FDF"/>
    <w:rsid w:val="002B7D51"/>
    <w:rsid w:val="002C087C"/>
    <w:rsid w:val="002C0D23"/>
    <w:rsid w:val="002C18A6"/>
    <w:rsid w:val="002C3F9E"/>
    <w:rsid w:val="002C46BC"/>
    <w:rsid w:val="002C50EF"/>
    <w:rsid w:val="002C5484"/>
    <w:rsid w:val="002C54F1"/>
    <w:rsid w:val="002C56C7"/>
    <w:rsid w:val="002C608A"/>
    <w:rsid w:val="002C657E"/>
    <w:rsid w:val="002C6698"/>
    <w:rsid w:val="002C6F74"/>
    <w:rsid w:val="002C7B13"/>
    <w:rsid w:val="002C7BD4"/>
    <w:rsid w:val="002D0482"/>
    <w:rsid w:val="002D1041"/>
    <w:rsid w:val="002D1529"/>
    <w:rsid w:val="002D2E05"/>
    <w:rsid w:val="002D2E09"/>
    <w:rsid w:val="002D30FE"/>
    <w:rsid w:val="002D3F27"/>
    <w:rsid w:val="002D43A3"/>
    <w:rsid w:val="002D4DB9"/>
    <w:rsid w:val="002D4F19"/>
    <w:rsid w:val="002D63AA"/>
    <w:rsid w:val="002D6C11"/>
    <w:rsid w:val="002D7342"/>
    <w:rsid w:val="002E1320"/>
    <w:rsid w:val="002E1498"/>
    <w:rsid w:val="002E3023"/>
    <w:rsid w:val="002E30AF"/>
    <w:rsid w:val="002E35E2"/>
    <w:rsid w:val="002E4417"/>
    <w:rsid w:val="002E565E"/>
    <w:rsid w:val="002E69D9"/>
    <w:rsid w:val="002E6A9B"/>
    <w:rsid w:val="002E6C7D"/>
    <w:rsid w:val="002E6D1D"/>
    <w:rsid w:val="002E7D66"/>
    <w:rsid w:val="002F0470"/>
    <w:rsid w:val="002F188E"/>
    <w:rsid w:val="002F2BF7"/>
    <w:rsid w:val="002F3BA8"/>
    <w:rsid w:val="002F4141"/>
    <w:rsid w:val="002F4EB7"/>
    <w:rsid w:val="002F57BB"/>
    <w:rsid w:val="002F65D0"/>
    <w:rsid w:val="002F6969"/>
    <w:rsid w:val="002F7DCE"/>
    <w:rsid w:val="002F7EBF"/>
    <w:rsid w:val="003004B4"/>
    <w:rsid w:val="00300535"/>
    <w:rsid w:val="003005AF"/>
    <w:rsid w:val="00301037"/>
    <w:rsid w:val="00301646"/>
    <w:rsid w:val="00301714"/>
    <w:rsid w:val="003017C8"/>
    <w:rsid w:val="00302B3D"/>
    <w:rsid w:val="00303FA3"/>
    <w:rsid w:val="003042B6"/>
    <w:rsid w:val="003043C7"/>
    <w:rsid w:val="00304AE5"/>
    <w:rsid w:val="00304D00"/>
    <w:rsid w:val="00304DD1"/>
    <w:rsid w:val="00305142"/>
    <w:rsid w:val="0030634C"/>
    <w:rsid w:val="00306931"/>
    <w:rsid w:val="003074AF"/>
    <w:rsid w:val="003078A2"/>
    <w:rsid w:val="003078F6"/>
    <w:rsid w:val="00307C8D"/>
    <w:rsid w:val="00307D89"/>
    <w:rsid w:val="0031037E"/>
    <w:rsid w:val="0031098F"/>
    <w:rsid w:val="00311E62"/>
    <w:rsid w:val="0031243D"/>
    <w:rsid w:val="0031261F"/>
    <w:rsid w:val="00312820"/>
    <w:rsid w:val="00313B3B"/>
    <w:rsid w:val="0031412C"/>
    <w:rsid w:val="0031445C"/>
    <w:rsid w:val="00314569"/>
    <w:rsid w:val="00314A82"/>
    <w:rsid w:val="00314DBF"/>
    <w:rsid w:val="003152CE"/>
    <w:rsid w:val="00316F67"/>
    <w:rsid w:val="003175CE"/>
    <w:rsid w:val="0031765A"/>
    <w:rsid w:val="003178B6"/>
    <w:rsid w:val="00317D98"/>
    <w:rsid w:val="0032072C"/>
    <w:rsid w:val="00320A61"/>
    <w:rsid w:val="00320F3A"/>
    <w:rsid w:val="00321C43"/>
    <w:rsid w:val="00322A5F"/>
    <w:rsid w:val="00322B20"/>
    <w:rsid w:val="003236CC"/>
    <w:rsid w:val="00323DED"/>
    <w:rsid w:val="00323E0D"/>
    <w:rsid w:val="00324184"/>
    <w:rsid w:val="00324446"/>
    <w:rsid w:val="00324555"/>
    <w:rsid w:val="00324716"/>
    <w:rsid w:val="0032472E"/>
    <w:rsid w:val="00324FA0"/>
    <w:rsid w:val="00325249"/>
    <w:rsid w:val="0032592D"/>
    <w:rsid w:val="00326096"/>
    <w:rsid w:val="0032675F"/>
    <w:rsid w:val="00326FE2"/>
    <w:rsid w:val="003275B3"/>
    <w:rsid w:val="003300C0"/>
    <w:rsid w:val="003302C5"/>
    <w:rsid w:val="00331123"/>
    <w:rsid w:val="003311D4"/>
    <w:rsid w:val="003314DB"/>
    <w:rsid w:val="00331619"/>
    <w:rsid w:val="00331AB7"/>
    <w:rsid w:val="0033286F"/>
    <w:rsid w:val="00332C58"/>
    <w:rsid w:val="00332E40"/>
    <w:rsid w:val="00332EA2"/>
    <w:rsid w:val="003332E7"/>
    <w:rsid w:val="0033455D"/>
    <w:rsid w:val="00334828"/>
    <w:rsid w:val="0033491E"/>
    <w:rsid w:val="00334B64"/>
    <w:rsid w:val="00334D1C"/>
    <w:rsid w:val="00334EC4"/>
    <w:rsid w:val="0033506C"/>
    <w:rsid w:val="00336714"/>
    <w:rsid w:val="0033766D"/>
    <w:rsid w:val="0033783D"/>
    <w:rsid w:val="00340532"/>
    <w:rsid w:val="00340582"/>
    <w:rsid w:val="00340F5C"/>
    <w:rsid w:val="00341117"/>
    <w:rsid w:val="00341658"/>
    <w:rsid w:val="00341773"/>
    <w:rsid w:val="0034248C"/>
    <w:rsid w:val="003425C7"/>
    <w:rsid w:val="00342C8F"/>
    <w:rsid w:val="0034398B"/>
    <w:rsid w:val="003442EA"/>
    <w:rsid w:val="00344329"/>
    <w:rsid w:val="003446C6"/>
    <w:rsid w:val="00344707"/>
    <w:rsid w:val="00345066"/>
    <w:rsid w:val="0034548F"/>
    <w:rsid w:val="00345623"/>
    <w:rsid w:val="003459BD"/>
    <w:rsid w:val="00345DEE"/>
    <w:rsid w:val="003467E2"/>
    <w:rsid w:val="00346B3C"/>
    <w:rsid w:val="00346C48"/>
    <w:rsid w:val="00347578"/>
    <w:rsid w:val="00350666"/>
    <w:rsid w:val="003506D6"/>
    <w:rsid w:val="00350BD4"/>
    <w:rsid w:val="00351441"/>
    <w:rsid w:val="00351610"/>
    <w:rsid w:val="00351BB5"/>
    <w:rsid w:val="00352713"/>
    <w:rsid w:val="00352BAF"/>
    <w:rsid w:val="00352BEB"/>
    <w:rsid w:val="00352EC7"/>
    <w:rsid w:val="00353734"/>
    <w:rsid w:val="00354183"/>
    <w:rsid w:val="00354545"/>
    <w:rsid w:val="0035472D"/>
    <w:rsid w:val="00354FC4"/>
    <w:rsid w:val="0035577A"/>
    <w:rsid w:val="003558E0"/>
    <w:rsid w:val="00356246"/>
    <w:rsid w:val="003564DE"/>
    <w:rsid w:val="00356787"/>
    <w:rsid w:val="003567A6"/>
    <w:rsid w:val="00356A6C"/>
    <w:rsid w:val="0035700A"/>
    <w:rsid w:val="003572C3"/>
    <w:rsid w:val="0035785B"/>
    <w:rsid w:val="00357DB9"/>
    <w:rsid w:val="003611E7"/>
    <w:rsid w:val="003615EC"/>
    <w:rsid w:val="00361D11"/>
    <w:rsid w:val="00363024"/>
    <w:rsid w:val="00363AA9"/>
    <w:rsid w:val="00363F8B"/>
    <w:rsid w:val="00364C36"/>
    <w:rsid w:val="00364EF5"/>
    <w:rsid w:val="00366D86"/>
    <w:rsid w:val="00370A98"/>
    <w:rsid w:val="00370F27"/>
    <w:rsid w:val="00370FF1"/>
    <w:rsid w:val="00371145"/>
    <w:rsid w:val="00371B65"/>
    <w:rsid w:val="00372192"/>
    <w:rsid w:val="00373537"/>
    <w:rsid w:val="003744E1"/>
    <w:rsid w:val="003749A6"/>
    <w:rsid w:val="00374DF7"/>
    <w:rsid w:val="00375439"/>
    <w:rsid w:val="00376782"/>
    <w:rsid w:val="00376E44"/>
    <w:rsid w:val="00376F38"/>
    <w:rsid w:val="003773CE"/>
    <w:rsid w:val="003777B3"/>
    <w:rsid w:val="003805E9"/>
    <w:rsid w:val="003806DC"/>
    <w:rsid w:val="00380E73"/>
    <w:rsid w:val="00381414"/>
    <w:rsid w:val="00381597"/>
    <w:rsid w:val="00381842"/>
    <w:rsid w:val="00381A7C"/>
    <w:rsid w:val="00382182"/>
    <w:rsid w:val="00383E2F"/>
    <w:rsid w:val="00384CBB"/>
    <w:rsid w:val="00385D68"/>
    <w:rsid w:val="003861CB"/>
    <w:rsid w:val="00386950"/>
    <w:rsid w:val="00386AD7"/>
    <w:rsid w:val="003900C8"/>
    <w:rsid w:val="003901B1"/>
    <w:rsid w:val="003914D2"/>
    <w:rsid w:val="003914DF"/>
    <w:rsid w:val="003918C6"/>
    <w:rsid w:val="00391E23"/>
    <w:rsid w:val="00392811"/>
    <w:rsid w:val="00392A55"/>
    <w:rsid w:val="00392E74"/>
    <w:rsid w:val="00394A19"/>
    <w:rsid w:val="003958DF"/>
    <w:rsid w:val="00395A95"/>
    <w:rsid w:val="00395B6F"/>
    <w:rsid w:val="00396DBF"/>
    <w:rsid w:val="003972E9"/>
    <w:rsid w:val="00397727"/>
    <w:rsid w:val="0039787A"/>
    <w:rsid w:val="00397C99"/>
    <w:rsid w:val="003A0DE3"/>
    <w:rsid w:val="003A0F88"/>
    <w:rsid w:val="003A0FBF"/>
    <w:rsid w:val="003A17AE"/>
    <w:rsid w:val="003A1B40"/>
    <w:rsid w:val="003A1F24"/>
    <w:rsid w:val="003A386B"/>
    <w:rsid w:val="003A6600"/>
    <w:rsid w:val="003B00DD"/>
    <w:rsid w:val="003B0D02"/>
    <w:rsid w:val="003B1834"/>
    <w:rsid w:val="003B2A6C"/>
    <w:rsid w:val="003B2AED"/>
    <w:rsid w:val="003B2BBF"/>
    <w:rsid w:val="003B2CD0"/>
    <w:rsid w:val="003B38A1"/>
    <w:rsid w:val="003B3F74"/>
    <w:rsid w:val="003B4797"/>
    <w:rsid w:val="003B4FDB"/>
    <w:rsid w:val="003B5194"/>
    <w:rsid w:val="003B5ADF"/>
    <w:rsid w:val="003B5EA4"/>
    <w:rsid w:val="003B6D92"/>
    <w:rsid w:val="003B7322"/>
    <w:rsid w:val="003C0239"/>
    <w:rsid w:val="003C0592"/>
    <w:rsid w:val="003C2BF7"/>
    <w:rsid w:val="003C4BE4"/>
    <w:rsid w:val="003C4CCF"/>
    <w:rsid w:val="003C4D1B"/>
    <w:rsid w:val="003C59CF"/>
    <w:rsid w:val="003C5B6C"/>
    <w:rsid w:val="003C5E30"/>
    <w:rsid w:val="003C67A0"/>
    <w:rsid w:val="003C73FE"/>
    <w:rsid w:val="003C783C"/>
    <w:rsid w:val="003D03D1"/>
    <w:rsid w:val="003D1FCB"/>
    <w:rsid w:val="003D200D"/>
    <w:rsid w:val="003D2702"/>
    <w:rsid w:val="003D2997"/>
    <w:rsid w:val="003D3615"/>
    <w:rsid w:val="003D38FC"/>
    <w:rsid w:val="003D40C1"/>
    <w:rsid w:val="003D541C"/>
    <w:rsid w:val="003D6034"/>
    <w:rsid w:val="003D7650"/>
    <w:rsid w:val="003D7763"/>
    <w:rsid w:val="003D7CFC"/>
    <w:rsid w:val="003E08B4"/>
    <w:rsid w:val="003E12FE"/>
    <w:rsid w:val="003E18E6"/>
    <w:rsid w:val="003E197C"/>
    <w:rsid w:val="003E1D66"/>
    <w:rsid w:val="003E23A7"/>
    <w:rsid w:val="003E2552"/>
    <w:rsid w:val="003E27B5"/>
    <w:rsid w:val="003E43E9"/>
    <w:rsid w:val="003E4DE5"/>
    <w:rsid w:val="003E5578"/>
    <w:rsid w:val="003E557F"/>
    <w:rsid w:val="003E5869"/>
    <w:rsid w:val="003E5F36"/>
    <w:rsid w:val="003F05CD"/>
    <w:rsid w:val="003F0E85"/>
    <w:rsid w:val="003F14C3"/>
    <w:rsid w:val="003F1689"/>
    <w:rsid w:val="003F2232"/>
    <w:rsid w:val="003F2AE0"/>
    <w:rsid w:val="003F2FBA"/>
    <w:rsid w:val="003F38D0"/>
    <w:rsid w:val="003F3D55"/>
    <w:rsid w:val="003F4DF9"/>
    <w:rsid w:val="003F58E9"/>
    <w:rsid w:val="003F62ED"/>
    <w:rsid w:val="003F640D"/>
    <w:rsid w:val="003F6BB6"/>
    <w:rsid w:val="003F7952"/>
    <w:rsid w:val="003F7D4D"/>
    <w:rsid w:val="00400816"/>
    <w:rsid w:val="004010B1"/>
    <w:rsid w:val="004029E9"/>
    <w:rsid w:val="004031EA"/>
    <w:rsid w:val="0040356B"/>
    <w:rsid w:val="00403861"/>
    <w:rsid w:val="0040387E"/>
    <w:rsid w:val="00403994"/>
    <w:rsid w:val="00404E1E"/>
    <w:rsid w:val="00405F21"/>
    <w:rsid w:val="004060AF"/>
    <w:rsid w:val="00407393"/>
    <w:rsid w:val="00410195"/>
    <w:rsid w:val="004107AF"/>
    <w:rsid w:val="004119F3"/>
    <w:rsid w:val="00411F2A"/>
    <w:rsid w:val="00412E97"/>
    <w:rsid w:val="00414D0F"/>
    <w:rsid w:val="004158FC"/>
    <w:rsid w:val="00416829"/>
    <w:rsid w:val="00416C54"/>
    <w:rsid w:val="00417730"/>
    <w:rsid w:val="00417AFE"/>
    <w:rsid w:val="00421178"/>
    <w:rsid w:val="0042120E"/>
    <w:rsid w:val="00421B52"/>
    <w:rsid w:val="00421D5A"/>
    <w:rsid w:val="004221D5"/>
    <w:rsid w:val="00422247"/>
    <w:rsid w:val="004222D2"/>
    <w:rsid w:val="00422676"/>
    <w:rsid w:val="00422FCC"/>
    <w:rsid w:val="00423788"/>
    <w:rsid w:val="00424075"/>
    <w:rsid w:val="0042448B"/>
    <w:rsid w:val="00424858"/>
    <w:rsid w:val="00424A5E"/>
    <w:rsid w:val="00424FB7"/>
    <w:rsid w:val="00425301"/>
    <w:rsid w:val="004256E2"/>
    <w:rsid w:val="00425B5A"/>
    <w:rsid w:val="0042622E"/>
    <w:rsid w:val="00426231"/>
    <w:rsid w:val="00427D86"/>
    <w:rsid w:val="00427EFE"/>
    <w:rsid w:val="004302D1"/>
    <w:rsid w:val="00430623"/>
    <w:rsid w:val="0043120C"/>
    <w:rsid w:val="00431AF9"/>
    <w:rsid w:val="00431C41"/>
    <w:rsid w:val="00432135"/>
    <w:rsid w:val="0043281C"/>
    <w:rsid w:val="00433123"/>
    <w:rsid w:val="0043366A"/>
    <w:rsid w:val="004343EB"/>
    <w:rsid w:val="00437013"/>
    <w:rsid w:val="00437A84"/>
    <w:rsid w:val="00437ABC"/>
    <w:rsid w:val="00441257"/>
    <w:rsid w:val="00441675"/>
    <w:rsid w:val="0044182B"/>
    <w:rsid w:val="00442F07"/>
    <w:rsid w:val="0044316F"/>
    <w:rsid w:val="00443363"/>
    <w:rsid w:val="00444AF0"/>
    <w:rsid w:val="00444B69"/>
    <w:rsid w:val="00445F02"/>
    <w:rsid w:val="00450485"/>
    <w:rsid w:val="00451D1A"/>
    <w:rsid w:val="004524AE"/>
    <w:rsid w:val="004525E9"/>
    <w:rsid w:val="00453633"/>
    <w:rsid w:val="00453686"/>
    <w:rsid w:val="004538E3"/>
    <w:rsid w:val="00454885"/>
    <w:rsid w:val="00454991"/>
    <w:rsid w:val="00456360"/>
    <w:rsid w:val="00456D04"/>
    <w:rsid w:val="00457596"/>
    <w:rsid w:val="004603BE"/>
    <w:rsid w:val="0046181A"/>
    <w:rsid w:val="00461D41"/>
    <w:rsid w:val="0046251E"/>
    <w:rsid w:val="00462BF4"/>
    <w:rsid w:val="00462DCB"/>
    <w:rsid w:val="0046317E"/>
    <w:rsid w:val="004641A4"/>
    <w:rsid w:val="004641FF"/>
    <w:rsid w:val="00464312"/>
    <w:rsid w:val="004652EC"/>
    <w:rsid w:val="00465C5F"/>
    <w:rsid w:val="00466C90"/>
    <w:rsid w:val="0046708E"/>
    <w:rsid w:val="0046727F"/>
    <w:rsid w:val="004673C2"/>
    <w:rsid w:val="00467D78"/>
    <w:rsid w:val="00467DB2"/>
    <w:rsid w:val="00471807"/>
    <w:rsid w:val="00471C1F"/>
    <w:rsid w:val="00472CD3"/>
    <w:rsid w:val="00472E48"/>
    <w:rsid w:val="00473F79"/>
    <w:rsid w:val="00474558"/>
    <w:rsid w:val="00474669"/>
    <w:rsid w:val="004749F9"/>
    <w:rsid w:val="0047522C"/>
    <w:rsid w:val="00475678"/>
    <w:rsid w:val="00475EE0"/>
    <w:rsid w:val="00476689"/>
    <w:rsid w:val="00476892"/>
    <w:rsid w:val="0047741B"/>
    <w:rsid w:val="0048078B"/>
    <w:rsid w:val="004808D3"/>
    <w:rsid w:val="00480BAB"/>
    <w:rsid w:val="00481195"/>
    <w:rsid w:val="00482480"/>
    <w:rsid w:val="004827A2"/>
    <w:rsid w:val="00482B3F"/>
    <w:rsid w:val="004833B4"/>
    <w:rsid w:val="004833BD"/>
    <w:rsid w:val="0048453F"/>
    <w:rsid w:val="00484D71"/>
    <w:rsid w:val="00485808"/>
    <w:rsid w:val="004859D5"/>
    <w:rsid w:val="00485DC2"/>
    <w:rsid w:val="0048632C"/>
    <w:rsid w:val="004864B4"/>
    <w:rsid w:val="004870B9"/>
    <w:rsid w:val="004877B9"/>
    <w:rsid w:val="00487B90"/>
    <w:rsid w:val="004907E4"/>
    <w:rsid w:val="00490925"/>
    <w:rsid w:val="0049096C"/>
    <w:rsid w:val="00490AD9"/>
    <w:rsid w:val="00490BA0"/>
    <w:rsid w:val="004911A5"/>
    <w:rsid w:val="0049147D"/>
    <w:rsid w:val="00492467"/>
    <w:rsid w:val="0049295D"/>
    <w:rsid w:val="00492C38"/>
    <w:rsid w:val="00492E6A"/>
    <w:rsid w:val="0049399B"/>
    <w:rsid w:val="00493BDD"/>
    <w:rsid w:val="00494000"/>
    <w:rsid w:val="00494071"/>
    <w:rsid w:val="004946F8"/>
    <w:rsid w:val="00495CBF"/>
    <w:rsid w:val="00495DC4"/>
    <w:rsid w:val="00495FD6"/>
    <w:rsid w:val="00496105"/>
    <w:rsid w:val="004A091D"/>
    <w:rsid w:val="004A10FB"/>
    <w:rsid w:val="004A190B"/>
    <w:rsid w:val="004A1A1C"/>
    <w:rsid w:val="004A1B5D"/>
    <w:rsid w:val="004A2864"/>
    <w:rsid w:val="004A2B78"/>
    <w:rsid w:val="004A2C38"/>
    <w:rsid w:val="004A2DDA"/>
    <w:rsid w:val="004A3480"/>
    <w:rsid w:val="004A37D0"/>
    <w:rsid w:val="004A4001"/>
    <w:rsid w:val="004A41B6"/>
    <w:rsid w:val="004A4972"/>
    <w:rsid w:val="004A5078"/>
    <w:rsid w:val="004A5FBE"/>
    <w:rsid w:val="004A6F4E"/>
    <w:rsid w:val="004B103E"/>
    <w:rsid w:val="004B1C2B"/>
    <w:rsid w:val="004B318B"/>
    <w:rsid w:val="004B3233"/>
    <w:rsid w:val="004B32EE"/>
    <w:rsid w:val="004B4576"/>
    <w:rsid w:val="004B495D"/>
    <w:rsid w:val="004B5114"/>
    <w:rsid w:val="004B52DE"/>
    <w:rsid w:val="004B55BC"/>
    <w:rsid w:val="004B5892"/>
    <w:rsid w:val="004B671C"/>
    <w:rsid w:val="004B6F3F"/>
    <w:rsid w:val="004B709C"/>
    <w:rsid w:val="004C00C1"/>
    <w:rsid w:val="004C0A13"/>
    <w:rsid w:val="004C11BF"/>
    <w:rsid w:val="004C3AB9"/>
    <w:rsid w:val="004C428A"/>
    <w:rsid w:val="004C42B3"/>
    <w:rsid w:val="004C44EB"/>
    <w:rsid w:val="004C4666"/>
    <w:rsid w:val="004C4B4B"/>
    <w:rsid w:val="004C5856"/>
    <w:rsid w:val="004C60DD"/>
    <w:rsid w:val="004C66C0"/>
    <w:rsid w:val="004C6ABA"/>
    <w:rsid w:val="004C6C1D"/>
    <w:rsid w:val="004D04FB"/>
    <w:rsid w:val="004D0AE0"/>
    <w:rsid w:val="004D263C"/>
    <w:rsid w:val="004D2AAD"/>
    <w:rsid w:val="004D3432"/>
    <w:rsid w:val="004D417A"/>
    <w:rsid w:val="004E0440"/>
    <w:rsid w:val="004E0C9B"/>
    <w:rsid w:val="004E1446"/>
    <w:rsid w:val="004E24D4"/>
    <w:rsid w:val="004E26B9"/>
    <w:rsid w:val="004E27F3"/>
    <w:rsid w:val="004E2BA5"/>
    <w:rsid w:val="004E2E65"/>
    <w:rsid w:val="004E340A"/>
    <w:rsid w:val="004E3C42"/>
    <w:rsid w:val="004E3E66"/>
    <w:rsid w:val="004E4265"/>
    <w:rsid w:val="004E4D2A"/>
    <w:rsid w:val="004E5D26"/>
    <w:rsid w:val="004E656A"/>
    <w:rsid w:val="004E6A8E"/>
    <w:rsid w:val="004E6B87"/>
    <w:rsid w:val="004E6C26"/>
    <w:rsid w:val="004E78F1"/>
    <w:rsid w:val="004F02CE"/>
    <w:rsid w:val="004F0419"/>
    <w:rsid w:val="004F232E"/>
    <w:rsid w:val="004F2B30"/>
    <w:rsid w:val="004F2E8C"/>
    <w:rsid w:val="004F2EE1"/>
    <w:rsid w:val="004F3254"/>
    <w:rsid w:val="004F32D3"/>
    <w:rsid w:val="004F395D"/>
    <w:rsid w:val="004F3E1B"/>
    <w:rsid w:val="004F4551"/>
    <w:rsid w:val="004F4A15"/>
    <w:rsid w:val="004F4FC0"/>
    <w:rsid w:val="004F5BA9"/>
    <w:rsid w:val="004F60E2"/>
    <w:rsid w:val="004F6835"/>
    <w:rsid w:val="004F72D7"/>
    <w:rsid w:val="004F74FE"/>
    <w:rsid w:val="004F7675"/>
    <w:rsid w:val="004F7EC8"/>
    <w:rsid w:val="00500837"/>
    <w:rsid w:val="00501A98"/>
    <w:rsid w:val="0050204D"/>
    <w:rsid w:val="00502964"/>
    <w:rsid w:val="00502A18"/>
    <w:rsid w:val="00503031"/>
    <w:rsid w:val="005030AA"/>
    <w:rsid w:val="00503492"/>
    <w:rsid w:val="0050433E"/>
    <w:rsid w:val="00504F94"/>
    <w:rsid w:val="005058D6"/>
    <w:rsid w:val="00505981"/>
    <w:rsid w:val="00505B9D"/>
    <w:rsid w:val="00506656"/>
    <w:rsid w:val="00506BFF"/>
    <w:rsid w:val="00507D8C"/>
    <w:rsid w:val="005103A5"/>
    <w:rsid w:val="0051042D"/>
    <w:rsid w:val="0051057B"/>
    <w:rsid w:val="00511F74"/>
    <w:rsid w:val="00512397"/>
    <w:rsid w:val="005123A5"/>
    <w:rsid w:val="00514D48"/>
    <w:rsid w:val="00516C81"/>
    <w:rsid w:val="005206A4"/>
    <w:rsid w:val="00520B5A"/>
    <w:rsid w:val="00520C2C"/>
    <w:rsid w:val="00521024"/>
    <w:rsid w:val="005210D1"/>
    <w:rsid w:val="00521322"/>
    <w:rsid w:val="00522208"/>
    <w:rsid w:val="0052236E"/>
    <w:rsid w:val="0052459E"/>
    <w:rsid w:val="00524C6D"/>
    <w:rsid w:val="00524ED3"/>
    <w:rsid w:val="00525B9D"/>
    <w:rsid w:val="00526844"/>
    <w:rsid w:val="00527F8F"/>
    <w:rsid w:val="00530910"/>
    <w:rsid w:val="00531C05"/>
    <w:rsid w:val="0053211E"/>
    <w:rsid w:val="0053330C"/>
    <w:rsid w:val="0053339A"/>
    <w:rsid w:val="00534752"/>
    <w:rsid w:val="00535602"/>
    <w:rsid w:val="0053623A"/>
    <w:rsid w:val="005363F0"/>
    <w:rsid w:val="00536857"/>
    <w:rsid w:val="00536B3A"/>
    <w:rsid w:val="00536F1A"/>
    <w:rsid w:val="0053784E"/>
    <w:rsid w:val="00537C6D"/>
    <w:rsid w:val="005400F3"/>
    <w:rsid w:val="005403D4"/>
    <w:rsid w:val="005409AD"/>
    <w:rsid w:val="0054126C"/>
    <w:rsid w:val="00542C37"/>
    <w:rsid w:val="00542D8A"/>
    <w:rsid w:val="00543375"/>
    <w:rsid w:val="00543870"/>
    <w:rsid w:val="00543E96"/>
    <w:rsid w:val="00544088"/>
    <w:rsid w:val="0054464D"/>
    <w:rsid w:val="00544883"/>
    <w:rsid w:val="00544C2D"/>
    <w:rsid w:val="00545D8D"/>
    <w:rsid w:val="00546271"/>
    <w:rsid w:val="00547E61"/>
    <w:rsid w:val="00547F7D"/>
    <w:rsid w:val="005502C0"/>
    <w:rsid w:val="0055269B"/>
    <w:rsid w:val="005532AD"/>
    <w:rsid w:val="00553C7B"/>
    <w:rsid w:val="005543B9"/>
    <w:rsid w:val="00554DEC"/>
    <w:rsid w:val="00555120"/>
    <w:rsid w:val="00555A59"/>
    <w:rsid w:val="00556051"/>
    <w:rsid w:val="005560E2"/>
    <w:rsid w:val="00556C33"/>
    <w:rsid w:val="00556C5B"/>
    <w:rsid w:val="005570F1"/>
    <w:rsid w:val="00557850"/>
    <w:rsid w:val="0055790A"/>
    <w:rsid w:val="0056049F"/>
    <w:rsid w:val="00561650"/>
    <w:rsid w:val="0056270D"/>
    <w:rsid w:val="005630DC"/>
    <w:rsid w:val="00563763"/>
    <w:rsid w:val="00564E06"/>
    <w:rsid w:val="00565BCF"/>
    <w:rsid w:val="00566531"/>
    <w:rsid w:val="00566754"/>
    <w:rsid w:val="0056700F"/>
    <w:rsid w:val="0056715D"/>
    <w:rsid w:val="005674D1"/>
    <w:rsid w:val="00567DB3"/>
    <w:rsid w:val="005702FC"/>
    <w:rsid w:val="0057054F"/>
    <w:rsid w:val="0057068A"/>
    <w:rsid w:val="005708B8"/>
    <w:rsid w:val="00571CC9"/>
    <w:rsid w:val="005740EC"/>
    <w:rsid w:val="0057524B"/>
    <w:rsid w:val="005766A1"/>
    <w:rsid w:val="0057721A"/>
    <w:rsid w:val="0057724F"/>
    <w:rsid w:val="00580586"/>
    <w:rsid w:val="0058058B"/>
    <w:rsid w:val="00580757"/>
    <w:rsid w:val="00580A5C"/>
    <w:rsid w:val="00580BDB"/>
    <w:rsid w:val="00581BC6"/>
    <w:rsid w:val="005835EA"/>
    <w:rsid w:val="0058434D"/>
    <w:rsid w:val="00584912"/>
    <w:rsid w:val="00584F00"/>
    <w:rsid w:val="005859BD"/>
    <w:rsid w:val="00585C12"/>
    <w:rsid w:val="00586665"/>
    <w:rsid w:val="00586A56"/>
    <w:rsid w:val="00586F19"/>
    <w:rsid w:val="00586F5A"/>
    <w:rsid w:val="0058702A"/>
    <w:rsid w:val="005900D9"/>
    <w:rsid w:val="005908F2"/>
    <w:rsid w:val="00590D93"/>
    <w:rsid w:val="00592095"/>
    <w:rsid w:val="005923B6"/>
    <w:rsid w:val="005930AC"/>
    <w:rsid w:val="00593998"/>
    <w:rsid w:val="00593D81"/>
    <w:rsid w:val="00594217"/>
    <w:rsid w:val="0059548E"/>
    <w:rsid w:val="00595B8A"/>
    <w:rsid w:val="00596882"/>
    <w:rsid w:val="005972EE"/>
    <w:rsid w:val="00597869"/>
    <w:rsid w:val="005A0F69"/>
    <w:rsid w:val="005A18C0"/>
    <w:rsid w:val="005A1F51"/>
    <w:rsid w:val="005A20C6"/>
    <w:rsid w:val="005A20D8"/>
    <w:rsid w:val="005A2D06"/>
    <w:rsid w:val="005A2F4F"/>
    <w:rsid w:val="005A41C6"/>
    <w:rsid w:val="005A4746"/>
    <w:rsid w:val="005A5894"/>
    <w:rsid w:val="005A73E3"/>
    <w:rsid w:val="005A7D25"/>
    <w:rsid w:val="005A7F6C"/>
    <w:rsid w:val="005B01B0"/>
    <w:rsid w:val="005B0F91"/>
    <w:rsid w:val="005B2045"/>
    <w:rsid w:val="005B33A4"/>
    <w:rsid w:val="005B35AE"/>
    <w:rsid w:val="005B3910"/>
    <w:rsid w:val="005B3E0B"/>
    <w:rsid w:val="005B4315"/>
    <w:rsid w:val="005B49E9"/>
    <w:rsid w:val="005B4AB6"/>
    <w:rsid w:val="005B51EF"/>
    <w:rsid w:val="005B5DD9"/>
    <w:rsid w:val="005B6128"/>
    <w:rsid w:val="005B7243"/>
    <w:rsid w:val="005C0021"/>
    <w:rsid w:val="005C01B4"/>
    <w:rsid w:val="005C0217"/>
    <w:rsid w:val="005C0429"/>
    <w:rsid w:val="005C1241"/>
    <w:rsid w:val="005C1CF8"/>
    <w:rsid w:val="005C2B20"/>
    <w:rsid w:val="005C2C00"/>
    <w:rsid w:val="005C2D8D"/>
    <w:rsid w:val="005C30F1"/>
    <w:rsid w:val="005C4164"/>
    <w:rsid w:val="005C417F"/>
    <w:rsid w:val="005C4CB1"/>
    <w:rsid w:val="005C5788"/>
    <w:rsid w:val="005C642A"/>
    <w:rsid w:val="005C6DC4"/>
    <w:rsid w:val="005C77F8"/>
    <w:rsid w:val="005D1245"/>
    <w:rsid w:val="005D16ED"/>
    <w:rsid w:val="005D18EE"/>
    <w:rsid w:val="005D47EB"/>
    <w:rsid w:val="005D4C02"/>
    <w:rsid w:val="005D4DCD"/>
    <w:rsid w:val="005D56ED"/>
    <w:rsid w:val="005D62B2"/>
    <w:rsid w:val="005D68BF"/>
    <w:rsid w:val="005D698A"/>
    <w:rsid w:val="005D6EDD"/>
    <w:rsid w:val="005D7161"/>
    <w:rsid w:val="005D7494"/>
    <w:rsid w:val="005D7B6A"/>
    <w:rsid w:val="005E06F2"/>
    <w:rsid w:val="005E145F"/>
    <w:rsid w:val="005E22F6"/>
    <w:rsid w:val="005E2511"/>
    <w:rsid w:val="005E2D91"/>
    <w:rsid w:val="005E3222"/>
    <w:rsid w:val="005E376A"/>
    <w:rsid w:val="005E38E5"/>
    <w:rsid w:val="005E3B29"/>
    <w:rsid w:val="005E45D2"/>
    <w:rsid w:val="005E4D7F"/>
    <w:rsid w:val="005E5BC2"/>
    <w:rsid w:val="005E614E"/>
    <w:rsid w:val="005E664B"/>
    <w:rsid w:val="005E6A3C"/>
    <w:rsid w:val="005E6DE6"/>
    <w:rsid w:val="005E7A18"/>
    <w:rsid w:val="005F20B3"/>
    <w:rsid w:val="005F2687"/>
    <w:rsid w:val="005F2B22"/>
    <w:rsid w:val="005F3B2D"/>
    <w:rsid w:val="005F45A9"/>
    <w:rsid w:val="005F45AB"/>
    <w:rsid w:val="005F4B62"/>
    <w:rsid w:val="005F4FAD"/>
    <w:rsid w:val="005F4FF9"/>
    <w:rsid w:val="005F58C3"/>
    <w:rsid w:val="005F658D"/>
    <w:rsid w:val="005F6838"/>
    <w:rsid w:val="006005BC"/>
    <w:rsid w:val="00600818"/>
    <w:rsid w:val="00600CB2"/>
    <w:rsid w:val="00600D54"/>
    <w:rsid w:val="00601346"/>
    <w:rsid w:val="00601D63"/>
    <w:rsid w:val="00602546"/>
    <w:rsid w:val="00602549"/>
    <w:rsid w:val="006032A7"/>
    <w:rsid w:val="006037F5"/>
    <w:rsid w:val="00603F64"/>
    <w:rsid w:val="00604150"/>
    <w:rsid w:val="0060565B"/>
    <w:rsid w:val="006059FE"/>
    <w:rsid w:val="00605EA0"/>
    <w:rsid w:val="00606689"/>
    <w:rsid w:val="00606E34"/>
    <w:rsid w:val="00606E46"/>
    <w:rsid w:val="00606F15"/>
    <w:rsid w:val="006070CF"/>
    <w:rsid w:val="00610022"/>
    <w:rsid w:val="006103A6"/>
    <w:rsid w:val="00611718"/>
    <w:rsid w:val="006117A9"/>
    <w:rsid w:val="0061262F"/>
    <w:rsid w:val="00612636"/>
    <w:rsid w:val="00613407"/>
    <w:rsid w:val="00613E88"/>
    <w:rsid w:val="006141D2"/>
    <w:rsid w:val="006144F2"/>
    <w:rsid w:val="0061487A"/>
    <w:rsid w:val="00615F4C"/>
    <w:rsid w:val="006164A5"/>
    <w:rsid w:val="00616B36"/>
    <w:rsid w:val="00620BD1"/>
    <w:rsid w:val="00620E89"/>
    <w:rsid w:val="0062190C"/>
    <w:rsid w:val="0062342C"/>
    <w:rsid w:val="00623478"/>
    <w:rsid w:val="0062464F"/>
    <w:rsid w:val="00624670"/>
    <w:rsid w:val="00624D89"/>
    <w:rsid w:val="00624FAF"/>
    <w:rsid w:val="006250AE"/>
    <w:rsid w:val="00626136"/>
    <w:rsid w:val="0062659F"/>
    <w:rsid w:val="0062681F"/>
    <w:rsid w:val="00626841"/>
    <w:rsid w:val="00626D0B"/>
    <w:rsid w:val="00626E3C"/>
    <w:rsid w:val="00626E92"/>
    <w:rsid w:val="0062740C"/>
    <w:rsid w:val="0062774B"/>
    <w:rsid w:val="006277B3"/>
    <w:rsid w:val="00627801"/>
    <w:rsid w:val="006300CF"/>
    <w:rsid w:val="006306EA"/>
    <w:rsid w:val="00630A5B"/>
    <w:rsid w:val="00630B96"/>
    <w:rsid w:val="00630F07"/>
    <w:rsid w:val="00631B26"/>
    <w:rsid w:val="00631F7C"/>
    <w:rsid w:val="0063298B"/>
    <w:rsid w:val="00633AAC"/>
    <w:rsid w:val="00633F0D"/>
    <w:rsid w:val="006347A4"/>
    <w:rsid w:val="00634A91"/>
    <w:rsid w:val="00634F7E"/>
    <w:rsid w:val="0063554A"/>
    <w:rsid w:val="00635D01"/>
    <w:rsid w:val="00635E1E"/>
    <w:rsid w:val="006371A4"/>
    <w:rsid w:val="006371F3"/>
    <w:rsid w:val="006407F1"/>
    <w:rsid w:val="00640ABB"/>
    <w:rsid w:val="00640B26"/>
    <w:rsid w:val="00640F8F"/>
    <w:rsid w:val="0064138C"/>
    <w:rsid w:val="00643763"/>
    <w:rsid w:val="006437E0"/>
    <w:rsid w:val="00644806"/>
    <w:rsid w:val="00644E05"/>
    <w:rsid w:val="00645EBD"/>
    <w:rsid w:val="00646064"/>
    <w:rsid w:val="00646275"/>
    <w:rsid w:val="006500ED"/>
    <w:rsid w:val="00650579"/>
    <w:rsid w:val="0065135B"/>
    <w:rsid w:val="00651982"/>
    <w:rsid w:val="006523E1"/>
    <w:rsid w:val="00652490"/>
    <w:rsid w:val="00652567"/>
    <w:rsid w:val="00652AC6"/>
    <w:rsid w:val="00652D88"/>
    <w:rsid w:val="00653551"/>
    <w:rsid w:val="006535A0"/>
    <w:rsid w:val="0065414E"/>
    <w:rsid w:val="00654181"/>
    <w:rsid w:val="006541A2"/>
    <w:rsid w:val="006542C8"/>
    <w:rsid w:val="0065440B"/>
    <w:rsid w:val="00654516"/>
    <w:rsid w:val="0065509A"/>
    <w:rsid w:val="006557DF"/>
    <w:rsid w:val="0065679D"/>
    <w:rsid w:val="006606F1"/>
    <w:rsid w:val="00660A38"/>
    <w:rsid w:val="006612E6"/>
    <w:rsid w:val="00662261"/>
    <w:rsid w:val="00662F70"/>
    <w:rsid w:val="00663259"/>
    <w:rsid w:val="00663597"/>
    <w:rsid w:val="006638F7"/>
    <w:rsid w:val="00663CFB"/>
    <w:rsid w:val="00663FAE"/>
    <w:rsid w:val="00664DF3"/>
    <w:rsid w:val="006651CF"/>
    <w:rsid w:val="00666037"/>
    <w:rsid w:val="00666A30"/>
    <w:rsid w:val="006678CC"/>
    <w:rsid w:val="00670263"/>
    <w:rsid w:val="00670997"/>
    <w:rsid w:val="00671C6D"/>
    <w:rsid w:val="00671FEF"/>
    <w:rsid w:val="00672C24"/>
    <w:rsid w:val="00672EB3"/>
    <w:rsid w:val="006741BB"/>
    <w:rsid w:val="0067486E"/>
    <w:rsid w:val="006749EE"/>
    <w:rsid w:val="00674FA1"/>
    <w:rsid w:val="00676B41"/>
    <w:rsid w:val="006807CA"/>
    <w:rsid w:val="00681150"/>
    <w:rsid w:val="00681182"/>
    <w:rsid w:val="006812C5"/>
    <w:rsid w:val="006814AA"/>
    <w:rsid w:val="00681DDB"/>
    <w:rsid w:val="00682401"/>
    <w:rsid w:val="006826A3"/>
    <w:rsid w:val="0068281A"/>
    <w:rsid w:val="00682A94"/>
    <w:rsid w:val="00682D5E"/>
    <w:rsid w:val="0068433F"/>
    <w:rsid w:val="0068460F"/>
    <w:rsid w:val="006848DB"/>
    <w:rsid w:val="00684BF8"/>
    <w:rsid w:val="006853FB"/>
    <w:rsid w:val="00686B4F"/>
    <w:rsid w:val="00686F52"/>
    <w:rsid w:val="00692F7A"/>
    <w:rsid w:val="006939F0"/>
    <w:rsid w:val="006949D3"/>
    <w:rsid w:val="00697488"/>
    <w:rsid w:val="006A07A1"/>
    <w:rsid w:val="006A0FA1"/>
    <w:rsid w:val="006A16C0"/>
    <w:rsid w:val="006A1A67"/>
    <w:rsid w:val="006A1E53"/>
    <w:rsid w:val="006A2854"/>
    <w:rsid w:val="006A2BC0"/>
    <w:rsid w:val="006A3145"/>
    <w:rsid w:val="006A59CE"/>
    <w:rsid w:val="006A5C28"/>
    <w:rsid w:val="006A64F8"/>
    <w:rsid w:val="006A6558"/>
    <w:rsid w:val="006A68F6"/>
    <w:rsid w:val="006A6C7B"/>
    <w:rsid w:val="006A74FC"/>
    <w:rsid w:val="006A7A8B"/>
    <w:rsid w:val="006B361A"/>
    <w:rsid w:val="006B3DC2"/>
    <w:rsid w:val="006B3E9C"/>
    <w:rsid w:val="006B47F4"/>
    <w:rsid w:val="006B4D8B"/>
    <w:rsid w:val="006B56A5"/>
    <w:rsid w:val="006B5F7C"/>
    <w:rsid w:val="006B5F8F"/>
    <w:rsid w:val="006B60B5"/>
    <w:rsid w:val="006B6900"/>
    <w:rsid w:val="006B6D5F"/>
    <w:rsid w:val="006B6EE4"/>
    <w:rsid w:val="006C0071"/>
    <w:rsid w:val="006C02C6"/>
    <w:rsid w:val="006C15ED"/>
    <w:rsid w:val="006C1909"/>
    <w:rsid w:val="006C22BC"/>
    <w:rsid w:val="006C2B5F"/>
    <w:rsid w:val="006C2B64"/>
    <w:rsid w:val="006C4316"/>
    <w:rsid w:val="006C4893"/>
    <w:rsid w:val="006C56F8"/>
    <w:rsid w:val="006C690B"/>
    <w:rsid w:val="006C6E5C"/>
    <w:rsid w:val="006C7096"/>
    <w:rsid w:val="006C738D"/>
    <w:rsid w:val="006C7B04"/>
    <w:rsid w:val="006C7C7B"/>
    <w:rsid w:val="006D10DD"/>
    <w:rsid w:val="006D13A6"/>
    <w:rsid w:val="006D1848"/>
    <w:rsid w:val="006D1DA2"/>
    <w:rsid w:val="006D2AF5"/>
    <w:rsid w:val="006D466E"/>
    <w:rsid w:val="006D4F57"/>
    <w:rsid w:val="006D5AB9"/>
    <w:rsid w:val="006D5FA7"/>
    <w:rsid w:val="006D6605"/>
    <w:rsid w:val="006D6738"/>
    <w:rsid w:val="006D69AF"/>
    <w:rsid w:val="006D749D"/>
    <w:rsid w:val="006E005E"/>
    <w:rsid w:val="006E06E4"/>
    <w:rsid w:val="006E109F"/>
    <w:rsid w:val="006E11C2"/>
    <w:rsid w:val="006E1362"/>
    <w:rsid w:val="006E1FE2"/>
    <w:rsid w:val="006E2BD1"/>
    <w:rsid w:val="006E2CDC"/>
    <w:rsid w:val="006E4774"/>
    <w:rsid w:val="006E561D"/>
    <w:rsid w:val="006E5AA8"/>
    <w:rsid w:val="006E5BD9"/>
    <w:rsid w:val="006E63D4"/>
    <w:rsid w:val="006E6B2B"/>
    <w:rsid w:val="006E6B32"/>
    <w:rsid w:val="006E7485"/>
    <w:rsid w:val="006F0226"/>
    <w:rsid w:val="006F09A2"/>
    <w:rsid w:val="006F24BD"/>
    <w:rsid w:val="006F24CD"/>
    <w:rsid w:val="006F24DE"/>
    <w:rsid w:val="006F2C3A"/>
    <w:rsid w:val="006F2DA1"/>
    <w:rsid w:val="006F3C65"/>
    <w:rsid w:val="006F4069"/>
    <w:rsid w:val="006F40DF"/>
    <w:rsid w:val="006F41F7"/>
    <w:rsid w:val="006F4CC8"/>
    <w:rsid w:val="006F4EFB"/>
    <w:rsid w:val="006F52DC"/>
    <w:rsid w:val="006F584A"/>
    <w:rsid w:val="006F62EE"/>
    <w:rsid w:val="006F68D8"/>
    <w:rsid w:val="006F755F"/>
    <w:rsid w:val="006F7E27"/>
    <w:rsid w:val="0070049C"/>
    <w:rsid w:val="00700D8D"/>
    <w:rsid w:val="00702773"/>
    <w:rsid w:val="00703634"/>
    <w:rsid w:val="007036DD"/>
    <w:rsid w:val="00704C71"/>
    <w:rsid w:val="007050E9"/>
    <w:rsid w:val="00705181"/>
    <w:rsid w:val="00705273"/>
    <w:rsid w:val="007056AF"/>
    <w:rsid w:val="00705F8D"/>
    <w:rsid w:val="007066F4"/>
    <w:rsid w:val="00707134"/>
    <w:rsid w:val="00707686"/>
    <w:rsid w:val="00707D13"/>
    <w:rsid w:val="0071044F"/>
    <w:rsid w:val="007105E7"/>
    <w:rsid w:val="00710844"/>
    <w:rsid w:val="00711328"/>
    <w:rsid w:val="00711927"/>
    <w:rsid w:val="00711CF6"/>
    <w:rsid w:val="00711EC6"/>
    <w:rsid w:val="007123B6"/>
    <w:rsid w:val="00712426"/>
    <w:rsid w:val="0071275A"/>
    <w:rsid w:val="00712980"/>
    <w:rsid w:val="00712A13"/>
    <w:rsid w:val="007133E0"/>
    <w:rsid w:val="00713684"/>
    <w:rsid w:val="00713D75"/>
    <w:rsid w:val="00713E72"/>
    <w:rsid w:val="007148B7"/>
    <w:rsid w:val="007148DA"/>
    <w:rsid w:val="00715BE7"/>
    <w:rsid w:val="007163AD"/>
    <w:rsid w:val="00716CA4"/>
    <w:rsid w:val="00717087"/>
    <w:rsid w:val="00717E2B"/>
    <w:rsid w:val="00717FB4"/>
    <w:rsid w:val="00720F84"/>
    <w:rsid w:val="00721097"/>
    <w:rsid w:val="0072115E"/>
    <w:rsid w:val="0072155F"/>
    <w:rsid w:val="007228BB"/>
    <w:rsid w:val="007233E7"/>
    <w:rsid w:val="0072464C"/>
    <w:rsid w:val="00724CF5"/>
    <w:rsid w:val="007254E2"/>
    <w:rsid w:val="00726118"/>
    <w:rsid w:val="00726427"/>
    <w:rsid w:val="007264E0"/>
    <w:rsid w:val="00726670"/>
    <w:rsid w:val="007271C3"/>
    <w:rsid w:val="007305FB"/>
    <w:rsid w:val="00730C45"/>
    <w:rsid w:val="00730FDE"/>
    <w:rsid w:val="0073197F"/>
    <w:rsid w:val="00731C46"/>
    <w:rsid w:val="00732329"/>
    <w:rsid w:val="0073302F"/>
    <w:rsid w:val="007334E9"/>
    <w:rsid w:val="00733B6D"/>
    <w:rsid w:val="00733CFE"/>
    <w:rsid w:val="0073433E"/>
    <w:rsid w:val="00734AF0"/>
    <w:rsid w:val="007350A4"/>
    <w:rsid w:val="00735F9B"/>
    <w:rsid w:val="00736032"/>
    <w:rsid w:val="00736F63"/>
    <w:rsid w:val="00737091"/>
    <w:rsid w:val="00737CA7"/>
    <w:rsid w:val="00737D2A"/>
    <w:rsid w:val="007402A6"/>
    <w:rsid w:val="007407D4"/>
    <w:rsid w:val="00741895"/>
    <w:rsid w:val="007418B4"/>
    <w:rsid w:val="007425B1"/>
    <w:rsid w:val="007430BC"/>
    <w:rsid w:val="007431E4"/>
    <w:rsid w:val="007436C4"/>
    <w:rsid w:val="00744472"/>
    <w:rsid w:val="007447E9"/>
    <w:rsid w:val="0074553F"/>
    <w:rsid w:val="00746085"/>
    <w:rsid w:val="00746188"/>
    <w:rsid w:val="007468FC"/>
    <w:rsid w:val="00746FF6"/>
    <w:rsid w:val="00747D33"/>
    <w:rsid w:val="00750ABB"/>
    <w:rsid w:val="00750EAE"/>
    <w:rsid w:val="00751106"/>
    <w:rsid w:val="007513F5"/>
    <w:rsid w:val="00751D1F"/>
    <w:rsid w:val="00751EB1"/>
    <w:rsid w:val="00751EF1"/>
    <w:rsid w:val="007525CE"/>
    <w:rsid w:val="00752D78"/>
    <w:rsid w:val="007533CB"/>
    <w:rsid w:val="0075372B"/>
    <w:rsid w:val="00753BF0"/>
    <w:rsid w:val="00754098"/>
    <w:rsid w:val="007546B7"/>
    <w:rsid w:val="00754A40"/>
    <w:rsid w:val="00754C41"/>
    <w:rsid w:val="0075538A"/>
    <w:rsid w:val="00755DE8"/>
    <w:rsid w:val="0075705B"/>
    <w:rsid w:val="00760713"/>
    <w:rsid w:val="007618EC"/>
    <w:rsid w:val="00761995"/>
    <w:rsid w:val="00761D34"/>
    <w:rsid w:val="00761FB7"/>
    <w:rsid w:val="0076247B"/>
    <w:rsid w:val="00763791"/>
    <w:rsid w:val="00763971"/>
    <w:rsid w:val="00763DE4"/>
    <w:rsid w:val="00763E40"/>
    <w:rsid w:val="007640B1"/>
    <w:rsid w:val="00764150"/>
    <w:rsid w:val="00764AEF"/>
    <w:rsid w:val="007651C4"/>
    <w:rsid w:val="007651DD"/>
    <w:rsid w:val="0076559C"/>
    <w:rsid w:val="00765FD5"/>
    <w:rsid w:val="00766812"/>
    <w:rsid w:val="00766EF8"/>
    <w:rsid w:val="0076732A"/>
    <w:rsid w:val="007674B8"/>
    <w:rsid w:val="00770551"/>
    <w:rsid w:val="00770BD0"/>
    <w:rsid w:val="007723BD"/>
    <w:rsid w:val="00773123"/>
    <w:rsid w:val="007731A0"/>
    <w:rsid w:val="007732C2"/>
    <w:rsid w:val="00773AB5"/>
    <w:rsid w:val="0077480D"/>
    <w:rsid w:val="00775E28"/>
    <w:rsid w:val="00775E4A"/>
    <w:rsid w:val="00776B9B"/>
    <w:rsid w:val="00776BB5"/>
    <w:rsid w:val="0077757E"/>
    <w:rsid w:val="007776AC"/>
    <w:rsid w:val="00780537"/>
    <w:rsid w:val="00780B14"/>
    <w:rsid w:val="00780C5B"/>
    <w:rsid w:val="0078108F"/>
    <w:rsid w:val="007812DC"/>
    <w:rsid w:val="007821BF"/>
    <w:rsid w:val="007823CA"/>
    <w:rsid w:val="00782826"/>
    <w:rsid w:val="00782B2A"/>
    <w:rsid w:val="00783032"/>
    <w:rsid w:val="0078305C"/>
    <w:rsid w:val="00783A58"/>
    <w:rsid w:val="00784450"/>
    <w:rsid w:val="00784773"/>
    <w:rsid w:val="007851B2"/>
    <w:rsid w:val="00785EE6"/>
    <w:rsid w:val="00786457"/>
    <w:rsid w:val="007867CB"/>
    <w:rsid w:val="00786BFA"/>
    <w:rsid w:val="00786F69"/>
    <w:rsid w:val="00787D5E"/>
    <w:rsid w:val="0079016F"/>
    <w:rsid w:val="00792143"/>
    <w:rsid w:val="00793893"/>
    <w:rsid w:val="00793A9F"/>
    <w:rsid w:val="007942CE"/>
    <w:rsid w:val="00794588"/>
    <w:rsid w:val="00795EBA"/>
    <w:rsid w:val="007A0975"/>
    <w:rsid w:val="007A1661"/>
    <w:rsid w:val="007A1683"/>
    <w:rsid w:val="007A182F"/>
    <w:rsid w:val="007A1B9A"/>
    <w:rsid w:val="007A2BA2"/>
    <w:rsid w:val="007A2E22"/>
    <w:rsid w:val="007A42DB"/>
    <w:rsid w:val="007A4FB9"/>
    <w:rsid w:val="007A5150"/>
    <w:rsid w:val="007A5226"/>
    <w:rsid w:val="007A59FF"/>
    <w:rsid w:val="007A5A56"/>
    <w:rsid w:val="007A5ABD"/>
    <w:rsid w:val="007A61D3"/>
    <w:rsid w:val="007A6500"/>
    <w:rsid w:val="007A6A9B"/>
    <w:rsid w:val="007A6B15"/>
    <w:rsid w:val="007A788E"/>
    <w:rsid w:val="007A7B97"/>
    <w:rsid w:val="007A7BA5"/>
    <w:rsid w:val="007A7FC5"/>
    <w:rsid w:val="007B0121"/>
    <w:rsid w:val="007B0E57"/>
    <w:rsid w:val="007B1085"/>
    <w:rsid w:val="007B1826"/>
    <w:rsid w:val="007B1B45"/>
    <w:rsid w:val="007B276E"/>
    <w:rsid w:val="007B40FB"/>
    <w:rsid w:val="007B45F2"/>
    <w:rsid w:val="007B4A32"/>
    <w:rsid w:val="007B5006"/>
    <w:rsid w:val="007B5F2D"/>
    <w:rsid w:val="007B6876"/>
    <w:rsid w:val="007B6C6C"/>
    <w:rsid w:val="007B6CCF"/>
    <w:rsid w:val="007B74E1"/>
    <w:rsid w:val="007B75E5"/>
    <w:rsid w:val="007C07B1"/>
    <w:rsid w:val="007C07E7"/>
    <w:rsid w:val="007C0EE5"/>
    <w:rsid w:val="007C10EE"/>
    <w:rsid w:val="007C1684"/>
    <w:rsid w:val="007C2813"/>
    <w:rsid w:val="007C4D8B"/>
    <w:rsid w:val="007C58CC"/>
    <w:rsid w:val="007C69E6"/>
    <w:rsid w:val="007C6DC2"/>
    <w:rsid w:val="007C70AF"/>
    <w:rsid w:val="007C77FD"/>
    <w:rsid w:val="007D19B3"/>
    <w:rsid w:val="007D19E1"/>
    <w:rsid w:val="007D1A94"/>
    <w:rsid w:val="007D1B21"/>
    <w:rsid w:val="007D1CBC"/>
    <w:rsid w:val="007D2BEC"/>
    <w:rsid w:val="007D2FC0"/>
    <w:rsid w:val="007D31F8"/>
    <w:rsid w:val="007D4078"/>
    <w:rsid w:val="007D4353"/>
    <w:rsid w:val="007D4995"/>
    <w:rsid w:val="007D5A56"/>
    <w:rsid w:val="007D641A"/>
    <w:rsid w:val="007D66FF"/>
    <w:rsid w:val="007D6790"/>
    <w:rsid w:val="007D6ADC"/>
    <w:rsid w:val="007D6B21"/>
    <w:rsid w:val="007D7883"/>
    <w:rsid w:val="007D79A5"/>
    <w:rsid w:val="007D7DD9"/>
    <w:rsid w:val="007D7E32"/>
    <w:rsid w:val="007E0371"/>
    <w:rsid w:val="007E0DFE"/>
    <w:rsid w:val="007E13B2"/>
    <w:rsid w:val="007E1F42"/>
    <w:rsid w:val="007E2495"/>
    <w:rsid w:val="007E2938"/>
    <w:rsid w:val="007E2A2C"/>
    <w:rsid w:val="007E2B9D"/>
    <w:rsid w:val="007E33A0"/>
    <w:rsid w:val="007E4718"/>
    <w:rsid w:val="007E4A93"/>
    <w:rsid w:val="007E63CE"/>
    <w:rsid w:val="007E672E"/>
    <w:rsid w:val="007E7085"/>
    <w:rsid w:val="007E7237"/>
    <w:rsid w:val="007F030C"/>
    <w:rsid w:val="007F0710"/>
    <w:rsid w:val="007F0858"/>
    <w:rsid w:val="007F1678"/>
    <w:rsid w:val="007F1A07"/>
    <w:rsid w:val="007F2294"/>
    <w:rsid w:val="007F3452"/>
    <w:rsid w:val="007F37ED"/>
    <w:rsid w:val="007F3FA3"/>
    <w:rsid w:val="007F40CA"/>
    <w:rsid w:val="007F59CD"/>
    <w:rsid w:val="007F633C"/>
    <w:rsid w:val="007F64D1"/>
    <w:rsid w:val="007F6CEA"/>
    <w:rsid w:val="007F7777"/>
    <w:rsid w:val="007F7784"/>
    <w:rsid w:val="007F7CE4"/>
    <w:rsid w:val="00800692"/>
    <w:rsid w:val="00800A78"/>
    <w:rsid w:val="00800CC2"/>
    <w:rsid w:val="008010D2"/>
    <w:rsid w:val="00801CAB"/>
    <w:rsid w:val="0080213E"/>
    <w:rsid w:val="008022A3"/>
    <w:rsid w:val="00803C61"/>
    <w:rsid w:val="00803CCB"/>
    <w:rsid w:val="00804234"/>
    <w:rsid w:val="00804927"/>
    <w:rsid w:val="0080549B"/>
    <w:rsid w:val="00805DE3"/>
    <w:rsid w:val="00805DF9"/>
    <w:rsid w:val="008068C5"/>
    <w:rsid w:val="00806F52"/>
    <w:rsid w:val="008074A6"/>
    <w:rsid w:val="00807734"/>
    <w:rsid w:val="00807FCA"/>
    <w:rsid w:val="0081153D"/>
    <w:rsid w:val="0081175C"/>
    <w:rsid w:val="008139D5"/>
    <w:rsid w:val="00813EE5"/>
    <w:rsid w:val="00814808"/>
    <w:rsid w:val="008152D3"/>
    <w:rsid w:val="00815BDC"/>
    <w:rsid w:val="00815D9C"/>
    <w:rsid w:val="00816887"/>
    <w:rsid w:val="008172B4"/>
    <w:rsid w:val="00817301"/>
    <w:rsid w:val="00817CFD"/>
    <w:rsid w:val="00817EDC"/>
    <w:rsid w:val="00817F43"/>
    <w:rsid w:val="0082032B"/>
    <w:rsid w:val="00820511"/>
    <w:rsid w:val="00821223"/>
    <w:rsid w:val="0082171B"/>
    <w:rsid w:val="0082203E"/>
    <w:rsid w:val="00822F40"/>
    <w:rsid w:val="00824014"/>
    <w:rsid w:val="00824813"/>
    <w:rsid w:val="00824A2A"/>
    <w:rsid w:val="00824E2C"/>
    <w:rsid w:val="0082506C"/>
    <w:rsid w:val="00825CA0"/>
    <w:rsid w:val="00826DF3"/>
    <w:rsid w:val="008273AE"/>
    <w:rsid w:val="00827D38"/>
    <w:rsid w:val="008305E4"/>
    <w:rsid w:val="0083070F"/>
    <w:rsid w:val="00831352"/>
    <w:rsid w:val="008314AD"/>
    <w:rsid w:val="00831D9C"/>
    <w:rsid w:val="00832092"/>
    <w:rsid w:val="00832535"/>
    <w:rsid w:val="008326B7"/>
    <w:rsid w:val="008349B1"/>
    <w:rsid w:val="00834A9C"/>
    <w:rsid w:val="00834D02"/>
    <w:rsid w:val="00836235"/>
    <w:rsid w:val="00836848"/>
    <w:rsid w:val="00836D4C"/>
    <w:rsid w:val="00836EFC"/>
    <w:rsid w:val="0083704F"/>
    <w:rsid w:val="00837144"/>
    <w:rsid w:val="008376B0"/>
    <w:rsid w:val="008376D9"/>
    <w:rsid w:val="00837F67"/>
    <w:rsid w:val="00842F9A"/>
    <w:rsid w:val="00843AA4"/>
    <w:rsid w:val="00844B34"/>
    <w:rsid w:val="00845211"/>
    <w:rsid w:val="008460AD"/>
    <w:rsid w:val="00846445"/>
    <w:rsid w:val="00846A1C"/>
    <w:rsid w:val="00846D75"/>
    <w:rsid w:val="00847838"/>
    <w:rsid w:val="00852EF9"/>
    <w:rsid w:val="0085333A"/>
    <w:rsid w:val="008548A5"/>
    <w:rsid w:val="0085563B"/>
    <w:rsid w:val="0085630A"/>
    <w:rsid w:val="008604E1"/>
    <w:rsid w:val="008613DA"/>
    <w:rsid w:val="008616F7"/>
    <w:rsid w:val="00861ACE"/>
    <w:rsid w:val="008628AE"/>
    <w:rsid w:val="00862C75"/>
    <w:rsid w:val="00862CCC"/>
    <w:rsid w:val="008633E8"/>
    <w:rsid w:val="008634F3"/>
    <w:rsid w:val="00864098"/>
    <w:rsid w:val="00864372"/>
    <w:rsid w:val="00864C6C"/>
    <w:rsid w:val="00865463"/>
    <w:rsid w:val="008669EE"/>
    <w:rsid w:val="0086766D"/>
    <w:rsid w:val="00870B11"/>
    <w:rsid w:val="00870B8E"/>
    <w:rsid w:val="00870BEF"/>
    <w:rsid w:val="00871209"/>
    <w:rsid w:val="0087145F"/>
    <w:rsid w:val="008719E9"/>
    <w:rsid w:val="0087280D"/>
    <w:rsid w:val="00872A15"/>
    <w:rsid w:val="0087303D"/>
    <w:rsid w:val="00873284"/>
    <w:rsid w:val="00874893"/>
    <w:rsid w:val="00874C3E"/>
    <w:rsid w:val="00874C6F"/>
    <w:rsid w:val="00875403"/>
    <w:rsid w:val="0087557A"/>
    <w:rsid w:val="008756A3"/>
    <w:rsid w:val="00875E05"/>
    <w:rsid w:val="00875FDD"/>
    <w:rsid w:val="0087764F"/>
    <w:rsid w:val="00880223"/>
    <w:rsid w:val="008805ED"/>
    <w:rsid w:val="00880947"/>
    <w:rsid w:val="0088127A"/>
    <w:rsid w:val="00881EFD"/>
    <w:rsid w:val="0088229F"/>
    <w:rsid w:val="00882862"/>
    <w:rsid w:val="00883394"/>
    <w:rsid w:val="0088630C"/>
    <w:rsid w:val="00886613"/>
    <w:rsid w:val="00886666"/>
    <w:rsid w:val="00887473"/>
    <w:rsid w:val="00887563"/>
    <w:rsid w:val="0088795A"/>
    <w:rsid w:val="00887DB6"/>
    <w:rsid w:val="00890291"/>
    <w:rsid w:val="00891050"/>
    <w:rsid w:val="0089155A"/>
    <w:rsid w:val="00891D66"/>
    <w:rsid w:val="0089211F"/>
    <w:rsid w:val="00892208"/>
    <w:rsid w:val="00892A0E"/>
    <w:rsid w:val="008949B3"/>
    <w:rsid w:val="008950DC"/>
    <w:rsid w:val="00895C7B"/>
    <w:rsid w:val="00896868"/>
    <w:rsid w:val="008970F3"/>
    <w:rsid w:val="008A060B"/>
    <w:rsid w:val="008A1B35"/>
    <w:rsid w:val="008A22FA"/>
    <w:rsid w:val="008A2C27"/>
    <w:rsid w:val="008A3565"/>
    <w:rsid w:val="008A374A"/>
    <w:rsid w:val="008A434E"/>
    <w:rsid w:val="008A53E2"/>
    <w:rsid w:val="008A5F2D"/>
    <w:rsid w:val="008A6192"/>
    <w:rsid w:val="008A78F0"/>
    <w:rsid w:val="008B0142"/>
    <w:rsid w:val="008B05E6"/>
    <w:rsid w:val="008B082E"/>
    <w:rsid w:val="008B24EA"/>
    <w:rsid w:val="008B2904"/>
    <w:rsid w:val="008B2B1A"/>
    <w:rsid w:val="008B3AEA"/>
    <w:rsid w:val="008B5413"/>
    <w:rsid w:val="008B598F"/>
    <w:rsid w:val="008B6676"/>
    <w:rsid w:val="008B6CD7"/>
    <w:rsid w:val="008B6E58"/>
    <w:rsid w:val="008B7059"/>
    <w:rsid w:val="008B7A41"/>
    <w:rsid w:val="008B7EEB"/>
    <w:rsid w:val="008C03E9"/>
    <w:rsid w:val="008C134A"/>
    <w:rsid w:val="008C15B5"/>
    <w:rsid w:val="008C17CB"/>
    <w:rsid w:val="008C1B76"/>
    <w:rsid w:val="008C2E3A"/>
    <w:rsid w:val="008C39C5"/>
    <w:rsid w:val="008C44F3"/>
    <w:rsid w:val="008C52B3"/>
    <w:rsid w:val="008C759F"/>
    <w:rsid w:val="008D0ED8"/>
    <w:rsid w:val="008D14F6"/>
    <w:rsid w:val="008D2210"/>
    <w:rsid w:val="008D29F2"/>
    <w:rsid w:val="008D2CA5"/>
    <w:rsid w:val="008D2E76"/>
    <w:rsid w:val="008D3F00"/>
    <w:rsid w:val="008D4D61"/>
    <w:rsid w:val="008D5090"/>
    <w:rsid w:val="008D6797"/>
    <w:rsid w:val="008D6E4F"/>
    <w:rsid w:val="008D74BF"/>
    <w:rsid w:val="008D7DCE"/>
    <w:rsid w:val="008E05D9"/>
    <w:rsid w:val="008E133B"/>
    <w:rsid w:val="008E1D77"/>
    <w:rsid w:val="008E2529"/>
    <w:rsid w:val="008E2601"/>
    <w:rsid w:val="008E2BAF"/>
    <w:rsid w:val="008E2E1F"/>
    <w:rsid w:val="008E367E"/>
    <w:rsid w:val="008E3715"/>
    <w:rsid w:val="008E38E7"/>
    <w:rsid w:val="008E39B6"/>
    <w:rsid w:val="008E419B"/>
    <w:rsid w:val="008E4E86"/>
    <w:rsid w:val="008E59A7"/>
    <w:rsid w:val="008E5B4D"/>
    <w:rsid w:val="008E64DF"/>
    <w:rsid w:val="008E7083"/>
    <w:rsid w:val="008E7F8C"/>
    <w:rsid w:val="008F0633"/>
    <w:rsid w:val="008F3EC6"/>
    <w:rsid w:val="008F3FB1"/>
    <w:rsid w:val="008F62B2"/>
    <w:rsid w:val="008F68C0"/>
    <w:rsid w:val="008F6AC6"/>
    <w:rsid w:val="008F798E"/>
    <w:rsid w:val="009004E2"/>
    <w:rsid w:val="00901CD4"/>
    <w:rsid w:val="00902630"/>
    <w:rsid w:val="00902729"/>
    <w:rsid w:val="00902AC1"/>
    <w:rsid w:val="00902CB9"/>
    <w:rsid w:val="00904CEA"/>
    <w:rsid w:val="00905E43"/>
    <w:rsid w:val="00906681"/>
    <w:rsid w:val="00906F39"/>
    <w:rsid w:val="009074BA"/>
    <w:rsid w:val="00910298"/>
    <w:rsid w:val="009109CF"/>
    <w:rsid w:val="0091386E"/>
    <w:rsid w:val="009138FF"/>
    <w:rsid w:val="00913937"/>
    <w:rsid w:val="0091469F"/>
    <w:rsid w:val="00914940"/>
    <w:rsid w:val="00915956"/>
    <w:rsid w:val="0091610B"/>
    <w:rsid w:val="00916768"/>
    <w:rsid w:val="0091685E"/>
    <w:rsid w:val="00917616"/>
    <w:rsid w:val="00920F49"/>
    <w:rsid w:val="0092181F"/>
    <w:rsid w:val="00923F2E"/>
    <w:rsid w:val="009242FB"/>
    <w:rsid w:val="0092479C"/>
    <w:rsid w:val="00925B81"/>
    <w:rsid w:val="00925E15"/>
    <w:rsid w:val="009260C7"/>
    <w:rsid w:val="00926D24"/>
    <w:rsid w:val="00926E7B"/>
    <w:rsid w:val="00927216"/>
    <w:rsid w:val="00927E8F"/>
    <w:rsid w:val="009309AC"/>
    <w:rsid w:val="00930A2D"/>
    <w:rsid w:val="0093322B"/>
    <w:rsid w:val="00933348"/>
    <w:rsid w:val="00933530"/>
    <w:rsid w:val="00934243"/>
    <w:rsid w:val="00935351"/>
    <w:rsid w:val="00935479"/>
    <w:rsid w:val="0093572F"/>
    <w:rsid w:val="0093677A"/>
    <w:rsid w:val="009372BC"/>
    <w:rsid w:val="009401D9"/>
    <w:rsid w:val="0094023E"/>
    <w:rsid w:val="00940794"/>
    <w:rsid w:val="00940877"/>
    <w:rsid w:val="009424F0"/>
    <w:rsid w:val="00943709"/>
    <w:rsid w:val="00943975"/>
    <w:rsid w:val="00943B6D"/>
    <w:rsid w:val="00944B14"/>
    <w:rsid w:val="009452B9"/>
    <w:rsid w:val="00945544"/>
    <w:rsid w:val="00945578"/>
    <w:rsid w:val="00945F11"/>
    <w:rsid w:val="0094604C"/>
    <w:rsid w:val="009464B2"/>
    <w:rsid w:val="00946708"/>
    <w:rsid w:val="00946AF9"/>
    <w:rsid w:val="00946ED7"/>
    <w:rsid w:val="00950746"/>
    <w:rsid w:val="00951B84"/>
    <w:rsid w:val="00951EDB"/>
    <w:rsid w:val="0095202D"/>
    <w:rsid w:val="0095219E"/>
    <w:rsid w:val="00952634"/>
    <w:rsid w:val="00952BE2"/>
    <w:rsid w:val="00954210"/>
    <w:rsid w:val="0095496A"/>
    <w:rsid w:val="009556D6"/>
    <w:rsid w:val="00955AA4"/>
    <w:rsid w:val="0095734E"/>
    <w:rsid w:val="009603C6"/>
    <w:rsid w:val="00960DBD"/>
    <w:rsid w:val="009617AA"/>
    <w:rsid w:val="0096213E"/>
    <w:rsid w:val="00962362"/>
    <w:rsid w:val="00962DD2"/>
    <w:rsid w:val="00962E9B"/>
    <w:rsid w:val="00963780"/>
    <w:rsid w:val="00964CA4"/>
    <w:rsid w:val="00964E26"/>
    <w:rsid w:val="00965EF9"/>
    <w:rsid w:val="009664C4"/>
    <w:rsid w:val="009667EC"/>
    <w:rsid w:val="00967C89"/>
    <w:rsid w:val="0097059B"/>
    <w:rsid w:val="009705EE"/>
    <w:rsid w:val="0097084F"/>
    <w:rsid w:val="00970D17"/>
    <w:rsid w:val="00971ABA"/>
    <w:rsid w:val="0097274E"/>
    <w:rsid w:val="00974644"/>
    <w:rsid w:val="00974ABC"/>
    <w:rsid w:val="009753FE"/>
    <w:rsid w:val="00975757"/>
    <w:rsid w:val="00975D32"/>
    <w:rsid w:val="00976AF4"/>
    <w:rsid w:val="0097759D"/>
    <w:rsid w:val="00977757"/>
    <w:rsid w:val="009802DB"/>
    <w:rsid w:val="009804E2"/>
    <w:rsid w:val="0098191F"/>
    <w:rsid w:val="00981D4F"/>
    <w:rsid w:val="00981FA9"/>
    <w:rsid w:val="00982303"/>
    <w:rsid w:val="009826D7"/>
    <w:rsid w:val="00983339"/>
    <w:rsid w:val="00983B25"/>
    <w:rsid w:val="00984F38"/>
    <w:rsid w:val="00985C2D"/>
    <w:rsid w:val="00987D54"/>
    <w:rsid w:val="0099032B"/>
    <w:rsid w:val="0099400F"/>
    <w:rsid w:val="00994D88"/>
    <w:rsid w:val="00995226"/>
    <w:rsid w:val="009953C1"/>
    <w:rsid w:val="009955A8"/>
    <w:rsid w:val="00995A5B"/>
    <w:rsid w:val="00995BE5"/>
    <w:rsid w:val="00995DF6"/>
    <w:rsid w:val="009969F6"/>
    <w:rsid w:val="00996DF8"/>
    <w:rsid w:val="00997B80"/>
    <w:rsid w:val="00997BF7"/>
    <w:rsid w:val="009A09F7"/>
    <w:rsid w:val="009A0CAD"/>
    <w:rsid w:val="009A15D5"/>
    <w:rsid w:val="009A251F"/>
    <w:rsid w:val="009A318E"/>
    <w:rsid w:val="009A3631"/>
    <w:rsid w:val="009A3F1E"/>
    <w:rsid w:val="009A4180"/>
    <w:rsid w:val="009A421F"/>
    <w:rsid w:val="009A4352"/>
    <w:rsid w:val="009A47BA"/>
    <w:rsid w:val="009A4B3D"/>
    <w:rsid w:val="009A55EB"/>
    <w:rsid w:val="009A71FF"/>
    <w:rsid w:val="009A7D6D"/>
    <w:rsid w:val="009B0BEC"/>
    <w:rsid w:val="009B0F98"/>
    <w:rsid w:val="009B1337"/>
    <w:rsid w:val="009B15C6"/>
    <w:rsid w:val="009B26C6"/>
    <w:rsid w:val="009B2E8D"/>
    <w:rsid w:val="009B426F"/>
    <w:rsid w:val="009B4683"/>
    <w:rsid w:val="009B475D"/>
    <w:rsid w:val="009B4CDA"/>
    <w:rsid w:val="009B5039"/>
    <w:rsid w:val="009B5DB9"/>
    <w:rsid w:val="009B5DE5"/>
    <w:rsid w:val="009B70C1"/>
    <w:rsid w:val="009B7582"/>
    <w:rsid w:val="009B7622"/>
    <w:rsid w:val="009B7A37"/>
    <w:rsid w:val="009C07B8"/>
    <w:rsid w:val="009C0960"/>
    <w:rsid w:val="009C1D53"/>
    <w:rsid w:val="009C25DC"/>
    <w:rsid w:val="009C28AB"/>
    <w:rsid w:val="009C2928"/>
    <w:rsid w:val="009C2E4D"/>
    <w:rsid w:val="009C2F54"/>
    <w:rsid w:val="009C34F5"/>
    <w:rsid w:val="009C37AC"/>
    <w:rsid w:val="009C3FFC"/>
    <w:rsid w:val="009C6B9B"/>
    <w:rsid w:val="009C747B"/>
    <w:rsid w:val="009D0EBA"/>
    <w:rsid w:val="009D1381"/>
    <w:rsid w:val="009D2A78"/>
    <w:rsid w:val="009D3ADF"/>
    <w:rsid w:val="009D3E3A"/>
    <w:rsid w:val="009D3EB3"/>
    <w:rsid w:val="009D3F74"/>
    <w:rsid w:val="009D4114"/>
    <w:rsid w:val="009D4378"/>
    <w:rsid w:val="009D52B9"/>
    <w:rsid w:val="009D5DD4"/>
    <w:rsid w:val="009D6060"/>
    <w:rsid w:val="009D6411"/>
    <w:rsid w:val="009D6B16"/>
    <w:rsid w:val="009D754F"/>
    <w:rsid w:val="009D774F"/>
    <w:rsid w:val="009E0C20"/>
    <w:rsid w:val="009E0F5F"/>
    <w:rsid w:val="009E199F"/>
    <w:rsid w:val="009E2014"/>
    <w:rsid w:val="009E2FBD"/>
    <w:rsid w:val="009E3102"/>
    <w:rsid w:val="009E44F0"/>
    <w:rsid w:val="009E4CCC"/>
    <w:rsid w:val="009E4D8C"/>
    <w:rsid w:val="009E523D"/>
    <w:rsid w:val="009E5462"/>
    <w:rsid w:val="009E5F1B"/>
    <w:rsid w:val="009E67A9"/>
    <w:rsid w:val="009E706F"/>
    <w:rsid w:val="009E743A"/>
    <w:rsid w:val="009E74DF"/>
    <w:rsid w:val="009E79B4"/>
    <w:rsid w:val="009E7B9D"/>
    <w:rsid w:val="009E7CCB"/>
    <w:rsid w:val="009F04CE"/>
    <w:rsid w:val="009F05FA"/>
    <w:rsid w:val="009F0C8E"/>
    <w:rsid w:val="009F150D"/>
    <w:rsid w:val="009F15E9"/>
    <w:rsid w:val="009F1628"/>
    <w:rsid w:val="009F206E"/>
    <w:rsid w:val="009F268F"/>
    <w:rsid w:val="009F386C"/>
    <w:rsid w:val="009F4468"/>
    <w:rsid w:val="009F45C5"/>
    <w:rsid w:val="009F52B0"/>
    <w:rsid w:val="009F65CC"/>
    <w:rsid w:val="009F7E06"/>
    <w:rsid w:val="00A00067"/>
    <w:rsid w:val="00A0036E"/>
    <w:rsid w:val="00A006A3"/>
    <w:rsid w:val="00A025E5"/>
    <w:rsid w:val="00A02933"/>
    <w:rsid w:val="00A02BA3"/>
    <w:rsid w:val="00A04B11"/>
    <w:rsid w:val="00A04FA9"/>
    <w:rsid w:val="00A05C64"/>
    <w:rsid w:val="00A061FE"/>
    <w:rsid w:val="00A06BB7"/>
    <w:rsid w:val="00A06F2B"/>
    <w:rsid w:val="00A06FE0"/>
    <w:rsid w:val="00A071AA"/>
    <w:rsid w:val="00A10CC1"/>
    <w:rsid w:val="00A10D05"/>
    <w:rsid w:val="00A10DC0"/>
    <w:rsid w:val="00A12287"/>
    <w:rsid w:val="00A123E3"/>
    <w:rsid w:val="00A14512"/>
    <w:rsid w:val="00A16178"/>
    <w:rsid w:val="00A16F8D"/>
    <w:rsid w:val="00A204E6"/>
    <w:rsid w:val="00A20611"/>
    <w:rsid w:val="00A21245"/>
    <w:rsid w:val="00A21836"/>
    <w:rsid w:val="00A21848"/>
    <w:rsid w:val="00A21858"/>
    <w:rsid w:val="00A21ACC"/>
    <w:rsid w:val="00A23AD5"/>
    <w:rsid w:val="00A2428B"/>
    <w:rsid w:val="00A24E31"/>
    <w:rsid w:val="00A24EFC"/>
    <w:rsid w:val="00A253EA"/>
    <w:rsid w:val="00A25BC0"/>
    <w:rsid w:val="00A2761B"/>
    <w:rsid w:val="00A27B4D"/>
    <w:rsid w:val="00A27CAF"/>
    <w:rsid w:val="00A27DDC"/>
    <w:rsid w:val="00A304D8"/>
    <w:rsid w:val="00A3065C"/>
    <w:rsid w:val="00A31A52"/>
    <w:rsid w:val="00A3285C"/>
    <w:rsid w:val="00A3458F"/>
    <w:rsid w:val="00A34594"/>
    <w:rsid w:val="00A35E09"/>
    <w:rsid w:val="00A3613C"/>
    <w:rsid w:val="00A40341"/>
    <w:rsid w:val="00A4046B"/>
    <w:rsid w:val="00A40E82"/>
    <w:rsid w:val="00A413DF"/>
    <w:rsid w:val="00A4141C"/>
    <w:rsid w:val="00A41969"/>
    <w:rsid w:val="00A421D6"/>
    <w:rsid w:val="00A42936"/>
    <w:rsid w:val="00A43D78"/>
    <w:rsid w:val="00A43F34"/>
    <w:rsid w:val="00A44050"/>
    <w:rsid w:val="00A4458B"/>
    <w:rsid w:val="00A44785"/>
    <w:rsid w:val="00A4526F"/>
    <w:rsid w:val="00A455DA"/>
    <w:rsid w:val="00A45639"/>
    <w:rsid w:val="00A457F0"/>
    <w:rsid w:val="00A45A0C"/>
    <w:rsid w:val="00A4615F"/>
    <w:rsid w:val="00A47279"/>
    <w:rsid w:val="00A474A4"/>
    <w:rsid w:val="00A47A8F"/>
    <w:rsid w:val="00A5004D"/>
    <w:rsid w:val="00A50435"/>
    <w:rsid w:val="00A518CA"/>
    <w:rsid w:val="00A51CDF"/>
    <w:rsid w:val="00A527FF"/>
    <w:rsid w:val="00A52EAB"/>
    <w:rsid w:val="00A52EF7"/>
    <w:rsid w:val="00A531AC"/>
    <w:rsid w:val="00A533C0"/>
    <w:rsid w:val="00A53619"/>
    <w:rsid w:val="00A53860"/>
    <w:rsid w:val="00A55338"/>
    <w:rsid w:val="00A5642E"/>
    <w:rsid w:val="00A5760B"/>
    <w:rsid w:val="00A579D1"/>
    <w:rsid w:val="00A57A37"/>
    <w:rsid w:val="00A60361"/>
    <w:rsid w:val="00A60895"/>
    <w:rsid w:val="00A6274A"/>
    <w:rsid w:val="00A628A5"/>
    <w:rsid w:val="00A628D3"/>
    <w:rsid w:val="00A62A30"/>
    <w:rsid w:val="00A630F5"/>
    <w:rsid w:val="00A636D6"/>
    <w:rsid w:val="00A650B0"/>
    <w:rsid w:val="00A65CD9"/>
    <w:rsid w:val="00A66176"/>
    <w:rsid w:val="00A661F2"/>
    <w:rsid w:val="00A669FB"/>
    <w:rsid w:val="00A67063"/>
    <w:rsid w:val="00A670F6"/>
    <w:rsid w:val="00A672D6"/>
    <w:rsid w:val="00A674CE"/>
    <w:rsid w:val="00A70781"/>
    <w:rsid w:val="00A71C3B"/>
    <w:rsid w:val="00A72C42"/>
    <w:rsid w:val="00A73006"/>
    <w:rsid w:val="00A73D7F"/>
    <w:rsid w:val="00A73FB5"/>
    <w:rsid w:val="00A7421F"/>
    <w:rsid w:val="00A74320"/>
    <w:rsid w:val="00A74CC7"/>
    <w:rsid w:val="00A7600C"/>
    <w:rsid w:val="00A7622F"/>
    <w:rsid w:val="00A762A5"/>
    <w:rsid w:val="00A76CA4"/>
    <w:rsid w:val="00A77EF5"/>
    <w:rsid w:val="00A813E6"/>
    <w:rsid w:val="00A8206B"/>
    <w:rsid w:val="00A821E9"/>
    <w:rsid w:val="00A84C18"/>
    <w:rsid w:val="00A84CAF"/>
    <w:rsid w:val="00A84D3D"/>
    <w:rsid w:val="00A86373"/>
    <w:rsid w:val="00A86890"/>
    <w:rsid w:val="00A86EED"/>
    <w:rsid w:val="00A87E49"/>
    <w:rsid w:val="00A9112E"/>
    <w:rsid w:val="00A91B50"/>
    <w:rsid w:val="00A91BBF"/>
    <w:rsid w:val="00A91BEC"/>
    <w:rsid w:val="00A92C86"/>
    <w:rsid w:val="00A934BA"/>
    <w:rsid w:val="00A93528"/>
    <w:rsid w:val="00A93CBB"/>
    <w:rsid w:val="00A94406"/>
    <w:rsid w:val="00A94C0C"/>
    <w:rsid w:val="00A958CF"/>
    <w:rsid w:val="00A95F3A"/>
    <w:rsid w:val="00A964B3"/>
    <w:rsid w:val="00A96572"/>
    <w:rsid w:val="00A971F5"/>
    <w:rsid w:val="00A97303"/>
    <w:rsid w:val="00A97827"/>
    <w:rsid w:val="00AA0EFC"/>
    <w:rsid w:val="00AA137C"/>
    <w:rsid w:val="00AA273B"/>
    <w:rsid w:val="00AA2A37"/>
    <w:rsid w:val="00AA31C4"/>
    <w:rsid w:val="00AA409C"/>
    <w:rsid w:val="00AA45F1"/>
    <w:rsid w:val="00AA4852"/>
    <w:rsid w:val="00AA4D24"/>
    <w:rsid w:val="00AA4E5E"/>
    <w:rsid w:val="00AA5029"/>
    <w:rsid w:val="00AA7A9B"/>
    <w:rsid w:val="00AB0DBD"/>
    <w:rsid w:val="00AB221C"/>
    <w:rsid w:val="00AB23F8"/>
    <w:rsid w:val="00AB36E8"/>
    <w:rsid w:val="00AB3CB9"/>
    <w:rsid w:val="00AB3CCA"/>
    <w:rsid w:val="00AB3EA5"/>
    <w:rsid w:val="00AB4464"/>
    <w:rsid w:val="00AB492F"/>
    <w:rsid w:val="00AB56EC"/>
    <w:rsid w:val="00AB74AC"/>
    <w:rsid w:val="00AB7BAF"/>
    <w:rsid w:val="00AC0664"/>
    <w:rsid w:val="00AC0BF9"/>
    <w:rsid w:val="00AC2564"/>
    <w:rsid w:val="00AC39CD"/>
    <w:rsid w:val="00AC3F0E"/>
    <w:rsid w:val="00AC41F8"/>
    <w:rsid w:val="00AC4BD6"/>
    <w:rsid w:val="00AC5BBC"/>
    <w:rsid w:val="00AC5D65"/>
    <w:rsid w:val="00AC6768"/>
    <w:rsid w:val="00AD0171"/>
    <w:rsid w:val="00AD0279"/>
    <w:rsid w:val="00AD115E"/>
    <w:rsid w:val="00AD1204"/>
    <w:rsid w:val="00AD1835"/>
    <w:rsid w:val="00AD1B11"/>
    <w:rsid w:val="00AD1EA7"/>
    <w:rsid w:val="00AD1F52"/>
    <w:rsid w:val="00AD21B2"/>
    <w:rsid w:val="00AD3BA6"/>
    <w:rsid w:val="00AD3F2D"/>
    <w:rsid w:val="00AD4250"/>
    <w:rsid w:val="00AD55AF"/>
    <w:rsid w:val="00AD5AA0"/>
    <w:rsid w:val="00AD5F62"/>
    <w:rsid w:val="00AD7B6B"/>
    <w:rsid w:val="00AD7B93"/>
    <w:rsid w:val="00AE0220"/>
    <w:rsid w:val="00AE0A1A"/>
    <w:rsid w:val="00AE177D"/>
    <w:rsid w:val="00AE1CF1"/>
    <w:rsid w:val="00AE202B"/>
    <w:rsid w:val="00AE21FC"/>
    <w:rsid w:val="00AE225A"/>
    <w:rsid w:val="00AE2B47"/>
    <w:rsid w:val="00AE2D88"/>
    <w:rsid w:val="00AE2EB7"/>
    <w:rsid w:val="00AE36EB"/>
    <w:rsid w:val="00AE3FA9"/>
    <w:rsid w:val="00AE55B4"/>
    <w:rsid w:val="00AE6785"/>
    <w:rsid w:val="00AE6B97"/>
    <w:rsid w:val="00AE6CE9"/>
    <w:rsid w:val="00AE715F"/>
    <w:rsid w:val="00AE7665"/>
    <w:rsid w:val="00AF0807"/>
    <w:rsid w:val="00AF0C2B"/>
    <w:rsid w:val="00AF0E46"/>
    <w:rsid w:val="00AF115B"/>
    <w:rsid w:val="00AF133E"/>
    <w:rsid w:val="00AF1D89"/>
    <w:rsid w:val="00AF2070"/>
    <w:rsid w:val="00AF2519"/>
    <w:rsid w:val="00AF2CF9"/>
    <w:rsid w:val="00AF4A8A"/>
    <w:rsid w:val="00AF51C2"/>
    <w:rsid w:val="00AF575E"/>
    <w:rsid w:val="00AF5B57"/>
    <w:rsid w:val="00AF5B75"/>
    <w:rsid w:val="00AF6145"/>
    <w:rsid w:val="00AF66D7"/>
    <w:rsid w:val="00AF6976"/>
    <w:rsid w:val="00AF7C4B"/>
    <w:rsid w:val="00B00077"/>
    <w:rsid w:val="00B00133"/>
    <w:rsid w:val="00B00D3C"/>
    <w:rsid w:val="00B02B20"/>
    <w:rsid w:val="00B03045"/>
    <w:rsid w:val="00B03633"/>
    <w:rsid w:val="00B037B8"/>
    <w:rsid w:val="00B04477"/>
    <w:rsid w:val="00B04E94"/>
    <w:rsid w:val="00B04F87"/>
    <w:rsid w:val="00B0501B"/>
    <w:rsid w:val="00B0533A"/>
    <w:rsid w:val="00B05439"/>
    <w:rsid w:val="00B0592B"/>
    <w:rsid w:val="00B05B88"/>
    <w:rsid w:val="00B06E20"/>
    <w:rsid w:val="00B06FAB"/>
    <w:rsid w:val="00B07D3C"/>
    <w:rsid w:val="00B07E2C"/>
    <w:rsid w:val="00B1018B"/>
    <w:rsid w:val="00B10DBF"/>
    <w:rsid w:val="00B11161"/>
    <w:rsid w:val="00B11404"/>
    <w:rsid w:val="00B11972"/>
    <w:rsid w:val="00B125DA"/>
    <w:rsid w:val="00B12A49"/>
    <w:rsid w:val="00B12A85"/>
    <w:rsid w:val="00B12C51"/>
    <w:rsid w:val="00B15EBC"/>
    <w:rsid w:val="00B161ED"/>
    <w:rsid w:val="00B1651A"/>
    <w:rsid w:val="00B16666"/>
    <w:rsid w:val="00B16AF4"/>
    <w:rsid w:val="00B17C59"/>
    <w:rsid w:val="00B17EB9"/>
    <w:rsid w:val="00B17ECE"/>
    <w:rsid w:val="00B17F65"/>
    <w:rsid w:val="00B2076C"/>
    <w:rsid w:val="00B20A67"/>
    <w:rsid w:val="00B20FD7"/>
    <w:rsid w:val="00B21385"/>
    <w:rsid w:val="00B21A35"/>
    <w:rsid w:val="00B21A55"/>
    <w:rsid w:val="00B22EFA"/>
    <w:rsid w:val="00B23614"/>
    <w:rsid w:val="00B23CB7"/>
    <w:rsid w:val="00B24495"/>
    <w:rsid w:val="00B2606D"/>
    <w:rsid w:val="00B2669B"/>
    <w:rsid w:val="00B27AE0"/>
    <w:rsid w:val="00B27E6A"/>
    <w:rsid w:val="00B3160A"/>
    <w:rsid w:val="00B31E29"/>
    <w:rsid w:val="00B32487"/>
    <w:rsid w:val="00B32DB3"/>
    <w:rsid w:val="00B33BD1"/>
    <w:rsid w:val="00B350C0"/>
    <w:rsid w:val="00B352EE"/>
    <w:rsid w:val="00B35408"/>
    <w:rsid w:val="00B35667"/>
    <w:rsid w:val="00B35EFC"/>
    <w:rsid w:val="00B35F0E"/>
    <w:rsid w:val="00B3713E"/>
    <w:rsid w:val="00B373DE"/>
    <w:rsid w:val="00B37478"/>
    <w:rsid w:val="00B37EB3"/>
    <w:rsid w:val="00B40079"/>
    <w:rsid w:val="00B403AD"/>
    <w:rsid w:val="00B4139D"/>
    <w:rsid w:val="00B41592"/>
    <w:rsid w:val="00B4171C"/>
    <w:rsid w:val="00B42E40"/>
    <w:rsid w:val="00B43808"/>
    <w:rsid w:val="00B43E87"/>
    <w:rsid w:val="00B44710"/>
    <w:rsid w:val="00B449CF"/>
    <w:rsid w:val="00B44B3A"/>
    <w:rsid w:val="00B450A7"/>
    <w:rsid w:val="00B457FE"/>
    <w:rsid w:val="00B4640C"/>
    <w:rsid w:val="00B476F7"/>
    <w:rsid w:val="00B47DD8"/>
    <w:rsid w:val="00B5009C"/>
    <w:rsid w:val="00B508F0"/>
    <w:rsid w:val="00B510B8"/>
    <w:rsid w:val="00B51304"/>
    <w:rsid w:val="00B51450"/>
    <w:rsid w:val="00B52335"/>
    <w:rsid w:val="00B52375"/>
    <w:rsid w:val="00B52503"/>
    <w:rsid w:val="00B52CF5"/>
    <w:rsid w:val="00B53C46"/>
    <w:rsid w:val="00B54717"/>
    <w:rsid w:val="00B54832"/>
    <w:rsid w:val="00B563D7"/>
    <w:rsid w:val="00B57FDD"/>
    <w:rsid w:val="00B606C3"/>
    <w:rsid w:val="00B60A2C"/>
    <w:rsid w:val="00B60AEE"/>
    <w:rsid w:val="00B60E1A"/>
    <w:rsid w:val="00B6107F"/>
    <w:rsid w:val="00B61E52"/>
    <w:rsid w:val="00B62627"/>
    <w:rsid w:val="00B626AA"/>
    <w:rsid w:val="00B63594"/>
    <w:rsid w:val="00B635C4"/>
    <w:rsid w:val="00B64003"/>
    <w:rsid w:val="00B642FB"/>
    <w:rsid w:val="00B652C5"/>
    <w:rsid w:val="00B65C21"/>
    <w:rsid w:val="00B660EF"/>
    <w:rsid w:val="00B66B0E"/>
    <w:rsid w:val="00B7048F"/>
    <w:rsid w:val="00B70981"/>
    <w:rsid w:val="00B71A13"/>
    <w:rsid w:val="00B71E15"/>
    <w:rsid w:val="00B72410"/>
    <w:rsid w:val="00B72A2F"/>
    <w:rsid w:val="00B731F5"/>
    <w:rsid w:val="00B74F8E"/>
    <w:rsid w:val="00B76092"/>
    <w:rsid w:val="00B80369"/>
    <w:rsid w:val="00B80A60"/>
    <w:rsid w:val="00B8270E"/>
    <w:rsid w:val="00B82B95"/>
    <w:rsid w:val="00B83554"/>
    <w:rsid w:val="00B83997"/>
    <w:rsid w:val="00B850A2"/>
    <w:rsid w:val="00B85512"/>
    <w:rsid w:val="00B865CF"/>
    <w:rsid w:val="00B86739"/>
    <w:rsid w:val="00B87A71"/>
    <w:rsid w:val="00B902DB"/>
    <w:rsid w:val="00B90645"/>
    <w:rsid w:val="00B9072A"/>
    <w:rsid w:val="00B9226F"/>
    <w:rsid w:val="00B92BEB"/>
    <w:rsid w:val="00B93669"/>
    <w:rsid w:val="00B943F3"/>
    <w:rsid w:val="00B944B8"/>
    <w:rsid w:val="00B94FBE"/>
    <w:rsid w:val="00B9594F"/>
    <w:rsid w:val="00B95F2F"/>
    <w:rsid w:val="00B977D4"/>
    <w:rsid w:val="00B97CBB"/>
    <w:rsid w:val="00BA0E93"/>
    <w:rsid w:val="00BA0EDE"/>
    <w:rsid w:val="00BA0FEA"/>
    <w:rsid w:val="00BA0FF7"/>
    <w:rsid w:val="00BA1EB0"/>
    <w:rsid w:val="00BA1EC6"/>
    <w:rsid w:val="00BA28D5"/>
    <w:rsid w:val="00BA2AAE"/>
    <w:rsid w:val="00BA2DD9"/>
    <w:rsid w:val="00BA36F0"/>
    <w:rsid w:val="00BA44C4"/>
    <w:rsid w:val="00BA4B1A"/>
    <w:rsid w:val="00BA5D90"/>
    <w:rsid w:val="00BA7D5E"/>
    <w:rsid w:val="00BB0AF4"/>
    <w:rsid w:val="00BB151A"/>
    <w:rsid w:val="00BB1A76"/>
    <w:rsid w:val="00BB1D4D"/>
    <w:rsid w:val="00BB237D"/>
    <w:rsid w:val="00BB30E6"/>
    <w:rsid w:val="00BB3701"/>
    <w:rsid w:val="00BB3C76"/>
    <w:rsid w:val="00BB3D82"/>
    <w:rsid w:val="00BB48C3"/>
    <w:rsid w:val="00BB4AF2"/>
    <w:rsid w:val="00BB4B50"/>
    <w:rsid w:val="00BB4BB4"/>
    <w:rsid w:val="00BB52EA"/>
    <w:rsid w:val="00BB58F3"/>
    <w:rsid w:val="00BB654D"/>
    <w:rsid w:val="00BB6BBE"/>
    <w:rsid w:val="00BB6D57"/>
    <w:rsid w:val="00BB78E2"/>
    <w:rsid w:val="00BC0601"/>
    <w:rsid w:val="00BC18E2"/>
    <w:rsid w:val="00BC19CC"/>
    <w:rsid w:val="00BC210C"/>
    <w:rsid w:val="00BC2689"/>
    <w:rsid w:val="00BC2781"/>
    <w:rsid w:val="00BC2B79"/>
    <w:rsid w:val="00BC2D47"/>
    <w:rsid w:val="00BC3A7F"/>
    <w:rsid w:val="00BC4C5B"/>
    <w:rsid w:val="00BC4EE8"/>
    <w:rsid w:val="00BC5547"/>
    <w:rsid w:val="00BC6018"/>
    <w:rsid w:val="00BC754E"/>
    <w:rsid w:val="00BC7954"/>
    <w:rsid w:val="00BC7C24"/>
    <w:rsid w:val="00BC7D4B"/>
    <w:rsid w:val="00BD0415"/>
    <w:rsid w:val="00BD0537"/>
    <w:rsid w:val="00BD056C"/>
    <w:rsid w:val="00BD0E7D"/>
    <w:rsid w:val="00BD1213"/>
    <w:rsid w:val="00BD17EB"/>
    <w:rsid w:val="00BD33F8"/>
    <w:rsid w:val="00BD3889"/>
    <w:rsid w:val="00BD39A8"/>
    <w:rsid w:val="00BD4162"/>
    <w:rsid w:val="00BD5C1A"/>
    <w:rsid w:val="00BD6670"/>
    <w:rsid w:val="00BD6F96"/>
    <w:rsid w:val="00BD705B"/>
    <w:rsid w:val="00BD7F56"/>
    <w:rsid w:val="00BE0CFF"/>
    <w:rsid w:val="00BE0DC9"/>
    <w:rsid w:val="00BE1437"/>
    <w:rsid w:val="00BE15A0"/>
    <w:rsid w:val="00BE21C4"/>
    <w:rsid w:val="00BE25A3"/>
    <w:rsid w:val="00BE354D"/>
    <w:rsid w:val="00BE4602"/>
    <w:rsid w:val="00BE56C3"/>
    <w:rsid w:val="00BE571E"/>
    <w:rsid w:val="00BE7047"/>
    <w:rsid w:val="00BF028D"/>
    <w:rsid w:val="00BF0941"/>
    <w:rsid w:val="00BF1238"/>
    <w:rsid w:val="00BF12ED"/>
    <w:rsid w:val="00BF1353"/>
    <w:rsid w:val="00BF3728"/>
    <w:rsid w:val="00BF46A7"/>
    <w:rsid w:val="00BF4A3E"/>
    <w:rsid w:val="00BF4A4A"/>
    <w:rsid w:val="00BF574F"/>
    <w:rsid w:val="00BF5E38"/>
    <w:rsid w:val="00BF63FD"/>
    <w:rsid w:val="00BF687B"/>
    <w:rsid w:val="00BF6B61"/>
    <w:rsid w:val="00BF72DB"/>
    <w:rsid w:val="00BF7A4B"/>
    <w:rsid w:val="00BF7C5D"/>
    <w:rsid w:val="00BF7CC0"/>
    <w:rsid w:val="00BF7FA8"/>
    <w:rsid w:val="00C001AF"/>
    <w:rsid w:val="00C007AA"/>
    <w:rsid w:val="00C00AC4"/>
    <w:rsid w:val="00C018AC"/>
    <w:rsid w:val="00C018BA"/>
    <w:rsid w:val="00C02B51"/>
    <w:rsid w:val="00C02FDE"/>
    <w:rsid w:val="00C04808"/>
    <w:rsid w:val="00C04A93"/>
    <w:rsid w:val="00C05081"/>
    <w:rsid w:val="00C05187"/>
    <w:rsid w:val="00C0621E"/>
    <w:rsid w:val="00C06AD7"/>
    <w:rsid w:val="00C074F1"/>
    <w:rsid w:val="00C1081A"/>
    <w:rsid w:val="00C10A14"/>
    <w:rsid w:val="00C113AE"/>
    <w:rsid w:val="00C118C5"/>
    <w:rsid w:val="00C1274F"/>
    <w:rsid w:val="00C1338E"/>
    <w:rsid w:val="00C134CF"/>
    <w:rsid w:val="00C13B5C"/>
    <w:rsid w:val="00C14906"/>
    <w:rsid w:val="00C14C34"/>
    <w:rsid w:val="00C15228"/>
    <w:rsid w:val="00C157FA"/>
    <w:rsid w:val="00C16027"/>
    <w:rsid w:val="00C16624"/>
    <w:rsid w:val="00C16A3C"/>
    <w:rsid w:val="00C20481"/>
    <w:rsid w:val="00C20DD2"/>
    <w:rsid w:val="00C21A20"/>
    <w:rsid w:val="00C21B7E"/>
    <w:rsid w:val="00C221AA"/>
    <w:rsid w:val="00C22FBE"/>
    <w:rsid w:val="00C23B62"/>
    <w:rsid w:val="00C23E17"/>
    <w:rsid w:val="00C244AC"/>
    <w:rsid w:val="00C245C3"/>
    <w:rsid w:val="00C24A0E"/>
    <w:rsid w:val="00C25346"/>
    <w:rsid w:val="00C25C8E"/>
    <w:rsid w:val="00C260EC"/>
    <w:rsid w:val="00C270A9"/>
    <w:rsid w:val="00C3020A"/>
    <w:rsid w:val="00C30396"/>
    <w:rsid w:val="00C30927"/>
    <w:rsid w:val="00C30A62"/>
    <w:rsid w:val="00C30F15"/>
    <w:rsid w:val="00C312FF"/>
    <w:rsid w:val="00C32307"/>
    <w:rsid w:val="00C327EA"/>
    <w:rsid w:val="00C329FB"/>
    <w:rsid w:val="00C33012"/>
    <w:rsid w:val="00C33215"/>
    <w:rsid w:val="00C33363"/>
    <w:rsid w:val="00C3365A"/>
    <w:rsid w:val="00C3367C"/>
    <w:rsid w:val="00C336C1"/>
    <w:rsid w:val="00C341AF"/>
    <w:rsid w:val="00C34513"/>
    <w:rsid w:val="00C3473C"/>
    <w:rsid w:val="00C34770"/>
    <w:rsid w:val="00C34ABF"/>
    <w:rsid w:val="00C352CA"/>
    <w:rsid w:val="00C36847"/>
    <w:rsid w:val="00C375C3"/>
    <w:rsid w:val="00C408DC"/>
    <w:rsid w:val="00C41926"/>
    <w:rsid w:val="00C41954"/>
    <w:rsid w:val="00C421FC"/>
    <w:rsid w:val="00C426D9"/>
    <w:rsid w:val="00C427B4"/>
    <w:rsid w:val="00C429D6"/>
    <w:rsid w:val="00C43B8B"/>
    <w:rsid w:val="00C44ADF"/>
    <w:rsid w:val="00C44E47"/>
    <w:rsid w:val="00C44F35"/>
    <w:rsid w:val="00C45940"/>
    <w:rsid w:val="00C464ED"/>
    <w:rsid w:val="00C46E4F"/>
    <w:rsid w:val="00C470CE"/>
    <w:rsid w:val="00C47199"/>
    <w:rsid w:val="00C502DA"/>
    <w:rsid w:val="00C50457"/>
    <w:rsid w:val="00C519E7"/>
    <w:rsid w:val="00C52084"/>
    <w:rsid w:val="00C5259E"/>
    <w:rsid w:val="00C535DD"/>
    <w:rsid w:val="00C5415C"/>
    <w:rsid w:val="00C54948"/>
    <w:rsid w:val="00C55120"/>
    <w:rsid w:val="00C557F9"/>
    <w:rsid w:val="00C55A66"/>
    <w:rsid w:val="00C57481"/>
    <w:rsid w:val="00C57609"/>
    <w:rsid w:val="00C5771A"/>
    <w:rsid w:val="00C57AB4"/>
    <w:rsid w:val="00C57AC8"/>
    <w:rsid w:val="00C57C2E"/>
    <w:rsid w:val="00C60191"/>
    <w:rsid w:val="00C60573"/>
    <w:rsid w:val="00C60779"/>
    <w:rsid w:val="00C61FF6"/>
    <w:rsid w:val="00C62972"/>
    <w:rsid w:val="00C63100"/>
    <w:rsid w:val="00C63903"/>
    <w:rsid w:val="00C646BD"/>
    <w:rsid w:val="00C649CB"/>
    <w:rsid w:val="00C64B28"/>
    <w:rsid w:val="00C64B54"/>
    <w:rsid w:val="00C64EBE"/>
    <w:rsid w:val="00C65A50"/>
    <w:rsid w:val="00C67615"/>
    <w:rsid w:val="00C676B4"/>
    <w:rsid w:val="00C67BA8"/>
    <w:rsid w:val="00C7030D"/>
    <w:rsid w:val="00C71EF9"/>
    <w:rsid w:val="00C74763"/>
    <w:rsid w:val="00C749AC"/>
    <w:rsid w:val="00C75979"/>
    <w:rsid w:val="00C75EC1"/>
    <w:rsid w:val="00C760E0"/>
    <w:rsid w:val="00C761B4"/>
    <w:rsid w:val="00C763F9"/>
    <w:rsid w:val="00C76D32"/>
    <w:rsid w:val="00C77087"/>
    <w:rsid w:val="00C7728E"/>
    <w:rsid w:val="00C775BA"/>
    <w:rsid w:val="00C800EF"/>
    <w:rsid w:val="00C818CF"/>
    <w:rsid w:val="00C824D3"/>
    <w:rsid w:val="00C82B72"/>
    <w:rsid w:val="00C82E74"/>
    <w:rsid w:val="00C83F52"/>
    <w:rsid w:val="00C84591"/>
    <w:rsid w:val="00C85F8D"/>
    <w:rsid w:val="00C860BC"/>
    <w:rsid w:val="00C865B5"/>
    <w:rsid w:val="00C8688C"/>
    <w:rsid w:val="00C87D43"/>
    <w:rsid w:val="00C901E2"/>
    <w:rsid w:val="00C9147A"/>
    <w:rsid w:val="00C91DB1"/>
    <w:rsid w:val="00C93883"/>
    <w:rsid w:val="00C9479C"/>
    <w:rsid w:val="00C954A7"/>
    <w:rsid w:val="00C95520"/>
    <w:rsid w:val="00C956D7"/>
    <w:rsid w:val="00C95A9F"/>
    <w:rsid w:val="00C961AC"/>
    <w:rsid w:val="00C964E9"/>
    <w:rsid w:val="00C973CB"/>
    <w:rsid w:val="00CA0A22"/>
    <w:rsid w:val="00CA0B3D"/>
    <w:rsid w:val="00CA10A7"/>
    <w:rsid w:val="00CA1666"/>
    <w:rsid w:val="00CA1C53"/>
    <w:rsid w:val="00CA1D7C"/>
    <w:rsid w:val="00CA2A32"/>
    <w:rsid w:val="00CA35F0"/>
    <w:rsid w:val="00CA3AB4"/>
    <w:rsid w:val="00CA3D5F"/>
    <w:rsid w:val="00CA3FB5"/>
    <w:rsid w:val="00CA4081"/>
    <w:rsid w:val="00CA4480"/>
    <w:rsid w:val="00CA474F"/>
    <w:rsid w:val="00CA4A11"/>
    <w:rsid w:val="00CA62F7"/>
    <w:rsid w:val="00CA6382"/>
    <w:rsid w:val="00CA7130"/>
    <w:rsid w:val="00CB01D0"/>
    <w:rsid w:val="00CB062D"/>
    <w:rsid w:val="00CB1129"/>
    <w:rsid w:val="00CB20CB"/>
    <w:rsid w:val="00CB3006"/>
    <w:rsid w:val="00CB3A79"/>
    <w:rsid w:val="00CB3E1B"/>
    <w:rsid w:val="00CB403E"/>
    <w:rsid w:val="00CB6E59"/>
    <w:rsid w:val="00CB7246"/>
    <w:rsid w:val="00CB79CA"/>
    <w:rsid w:val="00CC0A54"/>
    <w:rsid w:val="00CC1AD1"/>
    <w:rsid w:val="00CC250B"/>
    <w:rsid w:val="00CC2A61"/>
    <w:rsid w:val="00CC3621"/>
    <w:rsid w:val="00CC3B07"/>
    <w:rsid w:val="00CC4D21"/>
    <w:rsid w:val="00CC5649"/>
    <w:rsid w:val="00CC5BDC"/>
    <w:rsid w:val="00CC63AE"/>
    <w:rsid w:val="00CC7D42"/>
    <w:rsid w:val="00CD02AF"/>
    <w:rsid w:val="00CD02D0"/>
    <w:rsid w:val="00CD0D72"/>
    <w:rsid w:val="00CD1AF4"/>
    <w:rsid w:val="00CD1BD9"/>
    <w:rsid w:val="00CD208D"/>
    <w:rsid w:val="00CD26FF"/>
    <w:rsid w:val="00CD31C7"/>
    <w:rsid w:val="00CD4656"/>
    <w:rsid w:val="00CD59E5"/>
    <w:rsid w:val="00CD5B58"/>
    <w:rsid w:val="00CD5F19"/>
    <w:rsid w:val="00CD698A"/>
    <w:rsid w:val="00CD70CB"/>
    <w:rsid w:val="00CD76BD"/>
    <w:rsid w:val="00CD7A9A"/>
    <w:rsid w:val="00CE0717"/>
    <w:rsid w:val="00CE1696"/>
    <w:rsid w:val="00CE1C70"/>
    <w:rsid w:val="00CE2D2C"/>
    <w:rsid w:val="00CE3408"/>
    <w:rsid w:val="00CE3B40"/>
    <w:rsid w:val="00CE48D0"/>
    <w:rsid w:val="00CE531B"/>
    <w:rsid w:val="00CE5945"/>
    <w:rsid w:val="00CE5F85"/>
    <w:rsid w:val="00CE65AA"/>
    <w:rsid w:val="00CE7542"/>
    <w:rsid w:val="00CE7BBB"/>
    <w:rsid w:val="00CE7BBD"/>
    <w:rsid w:val="00CE7C1B"/>
    <w:rsid w:val="00CF029C"/>
    <w:rsid w:val="00CF1658"/>
    <w:rsid w:val="00CF1717"/>
    <w:rsid w:val="00CF1AAB"/>
    <w:rsid w:val="00CF1C3E"/>
    <w:rsid w:val="00CF25A9"/>
    <w:rsid w:val="00CF2A1B"/>
    <w:rsid w:val="00CF398B"/>
    <w:rsid w:val="00CF3C77"/>
    <w:rsid w:val="00CF41C8"/>
    <w:rsid w:val="00CF4823"/>
    <w:rsid w:val="00CF4983"/>
    <w:rsid w:val="00CF4A40"/>
    <w:rsid w:val="00CF4DAD"/>
    <w:rsid w:val="00CF4F88"/>
    <w:rsid w:val="00CF50FB"/>
    <w:rsid w:val="00CF5DF8"/>
    <w:rsid w:val="00CF764D"/>
    <w:rsid w:val="00CF7B67"/>
    <w:rsid w:val="00D00028"/>
    <w:rsid w:val="00D0066D"/>
    <w:rsid w:val="00D012D6"/>
    <w:rsid w:val="00D01B4B"/>
    <w:rsid w:val="00D021C6"/>
    <w:rsid w:val="00D021D5"/>
    <w:rsid w:val="00D02263"/>
    <w:rsid w:val="00D02933"/>
    <w:rsid w:val="00D029D5"/>
    <w:rsid w:val="00D0355A"/>
    <w:rsid w:val="00D0388F"/>
    <w:rsid w:val="00D0400C"/>
    <w:rsid w:val="00D0403E"/>
    <w:rsid w:val="00D05095"/>
    <w:rsid w:val="00D052D4"/>
    <w:rsid w:val="00D0579A"/>
    <w:rsid w:val="00D067C6"/>
    <w:rsid w:val="00D06A05"/>
    <w:rsid w:val="00D06A70"/>
    <w:rsid w:val="00D07334"/>
    <w:rsid w:val="00D074F9"/>
    <w:rsid w:val="00D10426"/>
    <w:rsid w:val="00D10D95"/>
    <w:rsid w:val="00D11020"/>
    <w:rsid w:val="00D110E3"/>
    <w:rsid w:val="00D11206"/>
    <w:rsid w:val="00D121C3"/>
    <w:rsid w:val="00D12273"/>
    <w:rsid w:val="00D1276A"/>
    <w:rsid w:val="00D12837"/>
    <w:rsid w:val="00D12ADD"/>
    <w:rsid w:val="00D12E26"/>
    <w:rsid w:val="00D13141"/>
    <w:rsid w:val="00D13A58"/>
    <w:rsid w:val="00D13DD7"/>
    <w:rsid w:val="00D13F54"/>
    <w:rsid w:val="00D14BA0"/>
    <w:rsid w:val="00D1585D"/>
    <w:rsid w:val="00D15ED1"/>
    <w:rsid w:val="00D175B2"/>
    <w:rsid w:val="00D17E6A"/>
    <w:rsid w:val="00D21026"/>
    <w:rsid w:val="00D21F01"/>
    <w:rsid w:val="00D22D08"/>
    <w:rsid w:val="00D233D2"/>
    <w:rsid w:val="00D23E31"/>
    <w:rsid w:val="00D2488D"/>
    <w:rsid w:val="00D24D60"/>
    <w:rsid w:val="00D25ED9"/>
    <w:rsid w:val="00D26595"/>
    <w:rsid w:val="00D2669B"/>
    <w:rsid w:val="00D26B3B"/>
    <w:rsid w:val="00D26B9D"/>
    <w:rsid w:val="00D273B5"/>
    <w:rsid w:val="00D3084B"/>
    <w:rsid w:val="00D30B3A"/>
    <w:rsid w:val="00D30F05"/>
    <w:rsid w:val="00D3150C"/>
    <w:rsid w:val="00D31780"/>
    <w:rsid w:val="00D31F5A"/>
    <w:rsid w:val="00D327BC"/>
    <w:rsid w:val="00D333C0"/>
    <w:rsid w:val="00D33F2A"/>
    <w:rsid w:val="00D34157"/>
    <w:rsid w:val="00D34483"/>
    <w:rsid w:val="00D34BA4"/>
    <w:rsid w:val="00D35657"/>
    <w:rsid w:val="00D356B7"/>
    <w:rsid w:val="00D36A19"/>
    <w:rsid w:val="00D3738F"/>
    <w:rsid w:val="00D375D4"/>
    <w:rsid w:val="00D3792D"/>
    <w:rsid w:val="00D37CE6"/>
    <w:rsid w:val="00D37E6E"/>
    <w:rsid w:val="00D401CD"/>
    <w:rsid w:val="00D41709"/>
    <w:rsid w:val="00D42C0C"/>
    <w:rsid w:val="00D4377A"/>
    <w:rsid w:val="00D43A9F"/>
    <w:rsid w:val="00D44349"/>
    <w:rsid w:val="00D44775"/>
    <w:rsid w:val="00D466EA"/>
    <w:rsid w:val="00D46969"/>
    <w:rsid w:val="00D51FF6"/>
    <w:rsid w:val="00D52032"/>
    <w:rsid w:val="00D52CC4"/>
    <w:rsid w:val="00D530EB"/>
    <w:rsid w:val="00D5323E"/>
    <w:rsid w:val="00D54048"/>
    <w:rsid w:val="00D547E6"/>
    <w:rsid w:val="00D54B4E"/>
    <w:rsid w:val="00D54E26"/>
    <w:rsid w:val="00D550EB"/>
    <w:rsid w:val="00D55563"/>
    <w:rsid w:val="00D55750"/>
    <w:rsid w:val="00D55F45"/>
    <w:rsid w:val="00D55F47"/>
    <w:rsid w:val="00D56126"/>
    <w:rsid w:val="00D562C3"/>
    <w:rsid w:val="00D5647A"/>
    <w:rsid w:val="00D565D6"/>
    <w:rsid w:val="00D56891"/>
    <w:rsid w:val="00D56FED"/>
    <w:rsid w:val="00D57068"/>
    <w:rsid w:val="00D57496"/>
    <w:rsid w:val="00D60175"/>
    <w:rsid w:val="00D6278C"/>
    <w:rsid w:val="00D64703"/>
    <w:rsid w:val="00D64F3D"/>
    <w:rsid w:val="00D65730"/>
    <w:rsid w:val="00D66999"/>
    <w:rsid w:val="00D66B4A"/>
    <w:rsid w:val="00D6704C"/>
    <w:rsid w:val="00D67590"/>
    <w:rsid w:val="00D70D3C"/>
    <w:rsid w:val="00D710A7"/>
    <w:rsid w:val="00D71860"/>
    <w:rsid w:val="00D71B8E"/>
    <w:rsid w:val="00D71B97"/>
    <w:rsid w:val="00D7245A"/>
    <w:rsid w:val="00D7297E"/>
    <w:rsid w:val="00D729C9"/>
    <w:rsid w:val="00D72F18"/>
    <w:rsid w:val="00D736D8"/>
    <w:rsid w:val="00D74246"/>
    <w:rsid w:val="00D742F8"/>
    <w:rsid w:val="00D74535"/>
    <w:rsid w:val="00D74EEB"/>
    <w:rsid w:val="00D7522D"/>
    <w:rsid w:val="00D75B4B"/>
    <w:rsid w:val="00D75B5F"/>
    <w:rsid w:val="00D76054"/>
    <w:rsid w:val="00D76479"/>
    <w:rsid w:val="00D76B50"/>
    <w:rsid w:val="00D76EA2"/>
    <w:rsid w:val="00D771F6"/>
    <w:rsid w:val="00D772EC"/>
    <w:rsid w:val="00D77A5C"/>
    <w:rsid w:val="00D77A9C"/>
    <w:rsid w:val="00D77D86"/>
    <w:rsid w:val="00D77F14"/>
    <w:rsid w:val="00D81023"/>
    <w:rsid w:val="00D81035"/>
    <w:rsid w:val="00D813FB"/>
    <w:rsid w:val="00D8276E"/>
    <w:rsid w:val="00D83061"/>
    <w:rsid w:val="00D83B56"/>
    <w:rsid w:val="00D83E71"/>
    <w:rsid w:val="00D846D4"/>
    <w:rsid w:val="00D84C9D"/>
    <w:rsid w:val="00D8536D"/>
    <w:rsid w:val="00D8540F"/>
    <w:rsid w:val="00D856BE"/>
    <w:rsid w:val="00D85A0D"/>
    <w:rsid w:val="00D85F2E"/>
    <w:rsid w:val="00D900D3"/>
    <w:rsid w:val="00D9027A"/>
    <w:rsid w:val="00D90394"/>
    <w:rsid w:val="00D92A03"/>
    <w:rsid w:val="00D92F0B"/>
    <w:rsid w:val="00D93795"/>
    <w:rsid w:val="00D943D8"/>
    <w:rsid w:val="00D94E56"/>
    <w:rsid w:val="00D9568D"/>
    <w:rsid w:val="00D95932"/>
    <w:rsid w:val="00D95D99"/>
    <w:rsid w:val="00D95F68"/>
    <w:rsid w:val="00D96261"/>
    <w:rsid w:val="00D96FE4"/>
    <w:rsid w:val="00D9754C"/>
    <w:rsid w:val="00D97637"/>
    <w:rsid w:val="00D97FCC"/>
    <w:rsid w:val="00DA0272"/>
    <w:rsid w:val="00DA0A21"/>
    <w:rsid w:val="00DA0A41"/>
    <w:rsid w:val="00DA0CCC"/>
    <w:rsid w:val="00DA13B7"/>
    <w:rsid w:val="00DA3090"/>
    <w:rsid w:val="00DA383D"/>
    <w:rsid w:val="00DA3AEF"/>
    <w:rsid w:val="00DA4693"/>
    <w:rsid w:val="00DA4A14"/>
    <w:rsid w:val="00DA4D55"/>
    <w:rsid w:val="00DA4F12"/>
    <w:rsid w:val="00DA5655"/>
    <w:rsid w:val="00DA5B6C"/>
    <w:rsid w:val="00DA638E"/>
    <w:rsid w:val="00DA7486"/>
    <w:rsid w:val="00DA7F84"/>
    <w:rsid w:val="00DB0844"/>
    <w:rsid w:val="00DB1566"/>
    <w:rsid w:val="00DB1A72"/>
    <w:rsid w:val="00DB1E0C"/>
    <w:rsid w:val="00DB20EA"/>
    <w:rsid w:val="00DB2494"/>
    <w:rsid w:val="00DB2695"/>
    <w:rsid w:val="00DB2CF4"/>
    <w:rsid w:val="00DB2F02"/>
    <w:rsid w:val="00DB3ACF"/>
    <w:rsid w:val="00DB3F7F"/>
    <w:rsid w:val="00DB5AA4"/>
    <w:rsid w:val="00DB668F"/>
    <w:rsid w:val="00DB6D2D"/>
    <w:rsid w:val="00DB707A"/>
    <w:rsid w:val="00DC0669"/>
    <w:rsid w:val="00DC0B3C"/>
    <w:rsid w:val="00DC0EC6"/>
    <w:rsid w:val="00DC16F8"/>
    <w:rsid w:val="00DC179D"/>
    <w:rsid w:val="00DC2248"/>
    <w:rsid w:val="00DC2626"/>
    <w:rsid w:val="00DC2EA7"/>
    <w:rsid w:val="00DC33E5"/>
    <w:rsid w:val="00DC3546"/>
    <w:rsid w:val="00DC3C39"/>
    <w:rsid w:val="00DC5146"/>
    <w:rsid w:val="00DC68CD"/>
    <w:rsid w:val="00DC6A69"/>
    <w:rsid w:val="00DC6BFD"/>
    <w:rsid w:val="00DC73C4"/>
    <w:rsid w:val="00DC7AB1"/>
    <w:rsid w:val="00DD0108"/>
    <w:rsid w:val="00DD0CB2"/>
    <w:rsid w:val="00DD3D7D"/>
    <w:rsid w:val="00DD3DBB"/>
    <w:rsid w:val="00DD46AD"/>
    <w:rsid w:val="00DD4DC7"/>
    <w:rsid w:val="00DD56CD"/>
    <w:rsid w:val="00DE0B46"/>
    <w:rsid w:val="00DE106A"/>
    <w:rsid w:val="00DE120E"/>
    <w:rsid w:val="00DE1571"/>
    <w:rsid w:val="00DE160C"/>
    <w:rsid w:val="00DE1F2A"/>
    <w:rsid w:val="00DE22C9"/>
    <w:rsid w:val="00DE2BCE"/>
    <w:rsid w:val="00DE2FCC"/>
    <w:rsid w:val="00DE390E"/>
    <w:rsid w:val="00DE3A03"/>
    <w:rsid w:val="00DE3F8F"/>
    <w:rsid w:val="00DE4878"/>
    <w:rsid w:val="00DE4E80"/>
    <w:rsid w:val="00DE7DAB"/>
    <w:rsid w:val="00DF1FAD"/>
    <w:rsid w:val="00DF224F"/>
    <w:rsid w:val="00DF22B9"/>
    <w:rsid w:val="00DF31FB"/>
    <w:rsid w:val="00DF3442"/>
    <w:rsid w:val="00DF4069"/>
    <w:rsid w:val="00DF42D8"/>
    <w:rsid w:val="00DF5504"/>
    <w:rsid w:val="00DF62F8"/>
    <w:rsid w:val="00DF74F7"/>
    <w:rsid w:val="00DF751E"/>
    <w:rsid w:val="00DF7CD6"/>
    <w:rsid w:val="00E01FAE"/>
    <w:rsid w:val="00E0261F"/>
    <w:rsid w:val="00E02D4F"/>
    <w:rsid w:val="00E03688"/>
    <w:rsid w:val="00E0394D"/>
    <w:rsid w:val="00E04817"/>
    <w:rsid w:val="00E04C38"/>
    <w:rsid w:val="00E04D6E"/>
    <w:rsid w:val="00E0514F"/>
    <w:rsid w:val="00E06939"/>
    <w:rsid w:val="00E06B27"/>
    <w:rsid w:val="00E07234"/>
    <w:rsid w:val="00E075CD"/>
    <w:rsid w:val="00E10066"/>
    <w:rsid w:val="00E1067C"/>
    <w:rsid w:val="00E11038"/>
    <w:rsid w:val="00E11AC5"/>
    <w:rsid w:val="00E1437C"/>
    <w:rsid w:val="00E1447C"/>
    <w:rsid w:val="00E14F3F"/>
    <w:rsid w:val="00E1543B"/>
    <w:rsid w:val="00E15723"/>
    <w:rsid w:val="00E15D65"/>
    <w:rsid w:val="00E16415"/>
    <w:rsid w:val="00E17152"/>
    <w:rsid w:val="00E17F4C"/>
    <w:rsid w:val="00E213BE"/>
    <w:rsid w:val="00E21D58"/>
    <w:rsid w:val="00E22A2B"/>
    <w:rsid w:val="00E22AF5"/>
    <w:rsid w:val="00E22E0B"/>
    <w:rsid w:val="00E23718"/>
    <w:rsid w:val="00E23938"/>
    <w:rsid w:val="00E23FEE"/>
    <w:rsid w:val="00E25A8E"/>
    <w:rsid w:val="00E25EC6"/>
    <w:rsid w:val="00E274B1"/>
    <w:rsid w:val="00E304E5"/>
    <w:rsid w:val="00E3066B"/>
    <w:rsid w:val="00E30D4D"/>
    <w:rsid w:val="00E315EB"/>
    <w:rsid w:val="00E3166A"/>
    <w:rsid w:val="00E32C36"/>
    <w:rsid w:val="00E3382E"/>
    <w:rsid w:val="00E350F9"/>
    <w:rsid w:val="00E3516E"/>
    <w:rsid w:val="00E36491"/>
    <w:rsid w:val="00E3695F"/>
    <w:rsid w:val="00E36F31"/>
    <w:rsid w:val="00E371AB"/>
    <w:rsid w:val="00E37586"/>
    <w:rsid w:val="00E376A2"/>
    <w:rsid w:val="00E37A3A"/>
    <w:rsid w:val="00E37BBB"/>
    <w:rsid w:val="00E40D67"/>
    <w:rsid w:val="00E4103B"/>
    <w:rsid w:val="00E420AA"/>
    <w:rsid w:val="00E42151"/>
    <w:rsid w:val="00E421C3"/>
    <w:rsid w:val="00E423C6"/>
    <w:rsid w:val="00E42953"/>
    <w:rsid w:val="00E4325C"/>
    <w:rsid w:val="00E434DA"/>
    <w:rsid w:val="00E4369A"/>
    <w:rsid w:val="00E4377E"/>
    <w:rsid w:val="00E43CAB"/>
    <w:rsid w:val="00E43E98"/>
    <w:rsid w:val="00E44424"/>
    <w:rsid w:val="00E4508E"/>
    <w:rsid w:val="00E45F9B"/>
    <w:rsid w:val="00E4601F"/>
    <w:rsid w:val="00E4713E"/>
    <w:rsid w:val="00E474AC"/>
    <w:rsid w:val="00E50885"/>
    <w:rsid w:val="00E50DE1"/>
    <w:rsid w:val="00E51F60"/>
    <w:rsid w:val="00E522AB"/>
    <w:rsid w:val="00E52868"/>
    <w:rsid w:val="00E5321E"/>
    <w:rsid w:val="00E53325"/>
    <w:rsid w:val="00E53741"/>
    <w:rsid w:val="00E53746"/>
    <w:rsid w:val="00E53750"/>
    <w:rsid w:val="00E53C90"/>
    <w:rsid w:val="00E53EF1"/>
    <w:rsid w:val="00E54764"/>
    <w:rsid w:val="00E5587A"/>
    <w:rsid w:val="00E55E9F"/>
    <w:rsid w:val="00E56060"/>
    <w:rsid w:val="00E56649"/>
    <w:rsid w:val="00E56F3B"/>
    <w:rsid w:val="00E57143"/>
    <w:rsid w:val="00E573A0"/>
    <w:rsid w:val="00E57536"/>
    <w:rsid w:val="00E57553"/>
    <w:rsid w:val="00E579C7"/>
    <w:rsid w:val="00E57C57"/>
    <w:rsid w:val="00E604DB"/>
    <w:rsid w:val="00E609F3"/>
    <w:rsid w:val="00E60A43"/>
    <w:rsid w:val="00E60BC4"/>
    <w:rsid w:val="00E60C8C"/>
    <w:rsid w:val="00E61135"/>
    <w:rsid w:val="00E61A67"/>
    <w:rsid w:val="00E62FA6"/>
    <w:rsid w:val="00E63A63"/>
    <w:rsid w:val="00E65351"/>
    <w:rsid w:val="00E65750"/>
    <w:rsid w:val="00E66364"/>
    <w:rsid w:val="00E663B7"/>
    <w:rsid w:val="00E67DFE"/>
    <w:rsid w:val="00E703F6"/>
    <w:rsid w:val="00E709D3"/>
    <w:rsid w:val="00E70D5E"/>
    <w:rsid w:val="00E71A05"/>
    <w:rsid w:val="00E71A4D"/>
    <w:rsid w:val="00E71AD7"/>
    <w:rsid w:val="00E71B2F"/>
    <w:rsid w:val="00E71F43"/>
    <w:rsid w:val="00E7212D"/>
    <w:rsid w:val="00E738F6"/>
    <w:rsid w:val="00E73AAD"/>
    <w:rsid w:val="00E74AFA"/>
    <w:rsid w:val="00E74E63"/>
    <w:rsid w:val="00E751B6"/>
    <w:rsid w:val="00E75638"/>
    <w:rsid w:val="00E758CA"/>
    <w:rsid w:val="00E75B34"/>
    <w:rsid w:val="00E76661"/>
    <w:rsid w:val="00E77734"/>
    <w:rsid w:val="00E77C82"/>
    <w:rsid w:val="00E80470"/>
    <w:rsid w:val="00E808C0"/>
    <w:rsid w:val="00E80A42"/>
    <w:rsid w:val="00E8100E"/>
    <w:rsid w:val="00E816EB"/>
    <w:rsid w:val="00E8174F"/>
    <w:rsid w:val="00E8186A"/>
    <w:rsid w:val="00E82721"/>
    <w:rsid w:val="00E833AA"/>
    <w:rsid w:val="00E84533"/>
    <w:rsid w:val="00E85013"/>
    <w:rsid w:val="00E852DE"/>
    <w:rsid w:val="00E85BE8"/>
    <w:rsid w:val="00E8607E"/>
    <w:rsid w:val="00E862AC"/>
    <w:rsid w:val="00E86429"/>
    <w:rsid w:val="00E86B07"/>
    <w:rsid w:val="00E86C43"/>
    <w:rsid w:val="00E90631"/>
    <w:rsid w:val="00E9075D"/>
    <w:rsid w:val="00E91AFD"/>
    <w:rsid w:val="00E91ED6"/>
    <w:rsid w:val="00E928EE"/>
    <w:rsid w:val="00E93A8E"/>
    <w:rsid w:val="00E93D30"/>
    <w:rsid w:val="00E94A7E"/>
    <w:rsid w:val="00E94AF2"/>
    <w:rsid w:val="00E95335"/>
    <w:rsid w:val="00E95D0F"/>
    <w:rsid w:val="00E95DF4"/>
    <w:rsid w:val="00E96EBD"/>
    <w:rsid w:val="00E973CC"/>
    <w:rsid w:val="00E973FA"/>
    <w:rsid w:val="00EA0086"/>
    <w:rsid w:val="00EA0E8E"/>
    <w:rsid w:val="00EA1853"/>
    <w:rsid w:val="00EA1B75"/>
    <w:rsid w:val="00EA1EF6"/>
    <w:rsid w:val="00EA2C2F"/>
    <w:rsid w:val="00EA2DB2"/>
    <w:rsid w:val="00EA32F6"/>
    <w:rsid w:val="00EA335E"/>
    <w:rsid w:val="00EA36E5"/>
    <w:rsid w:val="00EA45E6"/>
    <w:rsid w:val="00EA4F24"/>
    <w:rsid w:val="00EA5D10"/>
    <w:rsid w:val="00EA6833"/>
    <w:rsid w:val="00EB0593"/>
    <w:rsid w:val="00EB08F5"/>
    <w:rsid w:val="00EB17FD"/>
    <w:rsid w:val="00EB22EF"/>
    <w:rsid w:val="00EB243F"/>
    <w:rsid w:val="00EB31E2"/>
    <w:rsid w:val="00EB4C3B"/>
    <w:rsid w:val="00EB5629"/>
    <w:rsid w:val="00EB62D0"/>
    <w:rsid w:val="00EB63D9"/>
    <w:rsid w:val="00EB7155"/>
    <w:rsid w:val="00EB7809"/>
    <w:rsid w:val="00EB7CAB"/>
    <w:rsid w:val="00EB7CD7"/>
    <w:rsid w:val="00EC1FB5"/>
    <w:rsid w:val="00EC2932"/>
    <w:rsid w:val="00EC2B35"/>
    <w:rsid w:val="00EC2EF4"/>
    <w:rsid w:val="00EC42F0"/>
    <w:rsid w:val="00EC43CC"/>
    <w:rsid w:val="00EC496C"/>
    <w:rsid w:val="00ED0606"/>
    <w:rsid w:val="00ED06BC"/>
    <w:rsid w:val="00ED1145"/>
    <w:rsid w:val="00ED1578"/>
    <w:rsid w:val="00ED2027"/>
    <w:rsid w:val="00ED2B2F"/>
    <w:rsid w:val="00ED2DB4"/>
    <w:rsid w:val="00ED2F6D"/>
    <w:rsid w:val="00ED3F9A"/>
    <w:rsid w:val="00ED4562"/>
    <w:rsid w:val="00ED5175"/>
    <w:rsid w:val="00ED51AE"/>
    <w:rsid w:val="00ED5438"/>
    <w:rsid w:val="00ED7627"/>
    <w:rsid w:val="00ED7D92"/>
    <w:rsid w:val="00EE0116"/>
    <w:rsid w:val="00EE08BA"/>
    <w:rsid w:val="00EE0AB7"/>
    <w:rsid w:val="00EE1AC1"/>
    <w:rsid w:val="00EE25E6"/>
    <w:rsid w:val="00EE2E05"/>
    <w:rsid w:val="00EE2F6C"/>
    <w:rsid w:val="00EE3616"/>
    <w:rsid w:val="00EE374B"/>
    <w:rsid w:val="00EE39AB"/>
    <w:rsid w:val="00EE404C"/>
    <w:rsid w:val="00EE4827"/>
    <w:rsid w:val="00EE571D"/>
    <w:rsid w:val="00EE61E8"/>
    <w:rsid w:val="00EF0A02"/>
    <w:rsid w:val="00EF0C2F"/>
    <w:rsid w:val="00EF0EA2"/>
    <w:rsid w:val="00EF11FE"/>
    <w:rsid w:val="00EF1644"/>
    <w:rsid w:val="00EF2127"/>
    <w:rsid w:val="00EF289B"/>
    <w:rsid w:val="00EF38C9"/>
    <w:rsid w:val="00EF3C47"/>
    <w:rsid w:val="00EF4837"/>
    <w:rsid w:val="00EF4E32"/>
    <w:rsid w:val="00EF5AF6"/>
    <w:rsid w:val="00EF5E8F"/>
    <w:rsid w:val="00EF6E74"/>
    <w:rsid w:val="00EF71B4"/>
    <w:rsid w:val="00EF78DD"/>
    <w:rsid w:val="00EF7A20"/>
    <w:rsid w:val="00EF7AA8"/>
    <w:rsid w:val="00EF7F7C"/>
    <w:rsid w:val="00F00C4C"/>
    <w:rsid w:val="00F00E78"/>
    <w:rsid w:val="00F01896"/>
    <w:rsid w:val="00F0217E"/>
    <w:rsid w:val="00F022BA"/>
    <w:rsid w:val="00F03539"/>
    <w:rsid w:val="00F04D6F"/>
    <w:rsid w:val="00F05309"/>
    <w:rsid w:val="00F0683C"/>
    <w:rsid w:val="00F068CC"/>
    <w:rsid w:val="00F073ED"/>
    <w:rsid w:val="00F07653"/>
    <w:rsid w:val="00F1092D"/>
    <w:rsid w:val="00F115D3"/>
    <w:rsid w:val="00F11964"/>
    <w:rsid w:val="00F12404"/>
    <w:rsid w:val="00F12479"/>
    <w:rsid w:val="00F12D9D"/>
    <w:rsid w:val="00F13394"/>
    <w:rsid w:val="00F13B28"/>
    <w:rsid w:val="00F14B30"/>
    <w:rsid w:val="00F14E90"/>
    <w:rsid w:val="00F14F64"/>
    <w:rsid w:val="00F16BF2"/>
    <w:rsid w:val="00F17325"/>
    <w:rsid w:val="00F2025E"/>
    <w:rsid w:val="00F21E21"/>
    <w:rsid w:val="00F2220F"/>
    <w:rsid w:val="00F225A8"/>
    <w:rsid w:val="00F22B92"/>
    <w:rsid w:val="00F22F05"/>
    <w:rsid w:val="00F22F2F"/>
    <w:rsid w:val="00F22F9B"/>
    <w:rsid w:val="00F23281"/>
    <w:rsid w:val="00F23797"/>
    <w:rsid w:val="00F24275"/>
    <w:rsid w:val="00F24CEF"/>
    <w:rsid w:val="00F24CF6"/>
    <w:rsid w:val="00F24EED"/>
    <w:rsid w:val="00F24F3D"/>
    <w:rsid w:val="00F250D5"/>
    <w:rsid w:val="00F26FEB"/>
    <w:rsid w:val="00F27779"/>
    <w:rsid w:val="00F27995"/>
    <w:rsid w:val="00F30448"/>
    <w:rsid w:val="00F310F4"/>
    <w:rsid w:val="00F315B0"/>
    <w:rsid w:val="00F31961"/>
    <w:rsid w:val="00F31A92"/>
    <w:rsid w:val="00F31DDE"/>
    <w:rsid w:val="00F3206F"/>
    <w:rsid w:val="00F323AC"/>
    <w:rsid w:val="00F33264"/>
    <w:rsid w:val="00F3584C"/>
    <w:rsid w:val="00F35B02"/>
    <w:rsid w:val="00F36A05"/>
    <w:rsid w:val="00F3713A"/>
    <w:rsid w:val="00F37E4A"/>
    <w:rsid w:val="00F37EFE"/>
    <w:rsid w:val="00F40AA5"/>
    <w:rsid w:val="00F41003"/>
    <w:rsid w:val="00F4112E"/>
    <w:rsid w:val="00F41FA4"/>
    <w:rsid w:val="00F4230E"/>
    <w:rsid w:val="00F4293C"/>
    <w:rsid w:val="00F440AD"/>
    <w:rsid w:val="00F443E1"/>
    <w:rsid w:val="00F44735"/>
    <w:rsid w:val="00F45966"/>
    <w:rsid w:val="00F46B99"/>
    <w:rsid w:val="00F46C4D"/>
    <w:rsid w:val="00F47ABF"/>
    <w:rsid w:val="00F5002B"/>
    <w:rsid w:val="00F513E9"/>
    <w:rsid w:val="00F51405"/>
    <w:rsid w:val="00F531D0"/>
    <w:rsid w:val="00F538F0"/>
    <w:rsid w:val="00F54389"/>
    <w:rsid w:val="00F5456B"/>
    <w:rsid w:val="00F545CB"/>
    <w:rsid w:val="00F54C8C"/>
    <w:rsid w:val="00F54FDC"/>
    <w:rsid w:val="00F550EE"/>
    <w:rsid w:val="00F55D79"/>
    <w:rsid w:val="00F55E6F"/>
    <w:rsid w:val="00F564D4"/>
    <w:rsid w:val="00F56FD9"/>
    <w:rsid w:val="00F60315"/>
    <w:rsid w:val="00F60731"/>
    <w:rsid w:val="00F60D68"/>
    <w:rsid w:val="00F611FD"/>
    <w:rsid w:val="00F62779"/>
    <w:rsid w:val="00F62FA3"/>
    <w:rsid w:val="00F63475"/>
    <w:rsid w:val="00F634BF"/>
    <w:rsid w:val="00F635A8"/>
    <w:rsid w:val="00F662C7"/>
    <w:rsid w:val="00F665F5"/>
    <w:rsid w:val="00F66725"/>
    <w:rsid w:val="00F67316"/>
    <w:rsid w:val="00F6740F"/>
    <w:rsid w:val="00F67831"/>
    <w:rsid w:val="00F6796D"/>
    <w:rsid w:val="00F70656"/>
    <w:rsid w:val="00F71D05"/>
    <w:rsid w:val="00F722CB"/>
    <w:rsid w:val="00F7401B"/>
    <w:rsid w:val="00F7411E"/>
    <w:rsid w:val="00F75465"/>
    <w:rsid w:val="00F7697F"/>
    <w:rsid w:val="00F773E5"/>
    <w:rsid w:val="00F80699"/>
    <w:rsid w:val="00F806FC"/>
    <w:rsid w:val="00F80DCD"/>
    <w:rsid w:val="00F814B4"/>
    <w:rsid w:val="00F835DD"/>
    <w:rsid w:val="00F83C1B"/>
    <w:rsid w:val="00F84B5E"/>
    <w:rsid w:val="00F85435"/>
    <w:rsid w:val="00F855F2"/>
    <w:rsid w:val="00F858A2"/>
    <w:rsid w:val="00F85B1E"/>
    <w:rsid w:val="00F86654"/>
    <w:rsid w:val="00F86A76"/>
    <w:rsid w:val="00F90AB6"/>
    <w:rsid w:val="00F911E2"/>
    <w:rsid w:val="00F91213"/>
    <w:rsid w:val="00F9159E"/>
    <w:rsid w:val="00F916CA"/>
    <w:rsid w:val="00F91982"/>
    <w:rsid w:val="00F9362F"/>
    <w:rsid w:val="00F9428E"/>
    <w:rsid w:val="00F94679"/>
    <w:rsid w:val="00F946FF"/>
    <w:rsid w:val="00F949D5"/>
    <w:rsid w:val="00F9647C"/>
    <w:rsid w:val="00F96D5B"/>
    <w:rsid w:val="00F97276"/>
    <w:rsid w:val="00F97339"/>
    <w:rsid w:val="00F9733C"/>
    <w:rsid w:val="00FA04FB"/>
    <w:rsid w:val="00FA0FA0"/>
    <w:rsid w:val="00FA26A7"/>
    <w:rsid w:val="00FA2A39"/>
    <w:rsid w:val="00FA34EA"/>
    <w:rsid w:val="00FA4C30"/>
    <w:rsid w:val="00FA5407"/>
    <w:rsid w:val="00FA5542"/>
    <w:rsid w:val="00FA681D"/>
    <w:rsid w:val="00FA69DB"/>
    <w:rsid w:val="00FA6ABC"/>
    <w:rsid w:val="00FA756D"/>
    <w:rsid w:val="00FA76B8"/>
    <w:rsid w:val="00FA7DA8"/>
    <w:rsid w:val="00FB0F62"/>
    <w:rsid w:val="00FB2337"/>
    <w:rsid w:val="00FB31A1"/>
    <w:rsid w:val="00FB4D21"/>
    <w:rsid w:val="00FB5B71"/>
    <w:rsid w:val="00FB5EF2"/>
    <w:rsid w:val="00FB7145"/>
    <w:rsid w:val="00FB758F"/>
    <w:rsid w:val="00FC01AE"/>
    <w:rsid w:val="00FC061A"/>
    <w:rsid w:val="00FC1BD0"/>
    <w:rsid w:val="00FC1FD8"/>
    <w:rsid w:val="00FC2D09"/>
    <w:rsid w:val="00FC2E1D"/>
    <w:rsid w:val="00FC3A3D"/>
    <w:rsid w:val="00FC3E61"/>
    <w:rsid w:val="00FC4291"/>
    <w:rsid w:val="00FC467A"/>
    <w:rsid w:val="00FC47DA"/>
    <w:rsid w:val="00FC7A2E"/>
    <w:rsid w:val="00FD09B6"/>
    <w:rsid w:val="00FD0EC6"/>
    <w:rsid w:val="00FD12EE"/>
    <w:rsid w:val="00FD14B9"/>
    <w:rsid w:val="00FD17D0"/>
    <w:rsid w:val="00FD2A33"/>
    <w:rsid w:val="00FD2C92"/>
    <w:rsid w:val="00FD3887"/>
    <w:rsid w:val="00FD3B5A"/>
    <w:rsid w:val="00FD40F6"/>
    <w:rsid w:val="00FD56CC"/>
    <w:rsid w:val="00FD5D47"/>
    <w:rsid w:val="00FD60D0"/>
    <w:rsid w:val="00FD65ED"/>
    <w:rsid w:val="00FD7895"/>
    <w:rsid w:val="00FE0A17"/>
    <w:rsid w:val="00FE0CF8"/>
    <w:rsid w:val="00FE1347"/>
    <w:rsid w:val="00FE1BCF"/>
    <w:rsid w:val="00FE2491"/>
    <w:rsid w:val="00FE2D3B"/>
    <w:rsid w:val="00FE3087"/>
    <w:rsid w:val="00FE3BF9"/>
    <w:rsid w:val="00FE496E"/>
    <w:rsid w:val="00FE4C2B"/>
    <w:rsid w:val="00FE4E95"/>
    <w:rsid w:val="00FE521C"/>
    <w:rsid w:val="00FE5446"/>
    <w:rsid w:val="00FE5E8B"/>
    <w:rsid w:val="00FE6026"/>
    <w:rsid w:val="00FF215E"/>
    <w:rsid w:val="00FF2299"/>
    <w:rsid w:val="00FF23E5"/>
    <w:rsid w:val="00FF23F0"/>
    <w:rsid w:val="00FF2EC8"/>
    <w:rsid w:val="00FF6A8A"/>
    <w:rsid w:val="00FF72F3"/>
    <w:rsid w:val="00FF7670"/>
    <w:rsid w:val="00FF7807"/>
    <w:rsid w:val="00FF7F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nhideWhenUsed="1" w:qFormat="1"/>
    <w:lsdException w:name="footer" w:semiHidden="1" w:unhideWhenUsed="1"/>
    <w:lsdException w:name="caption" w:semiHidden="1" w:unhideWhenUsed="1" w:qFormat="1"/>
    <w:lsdException w:name="footnote reference" w:semiHidden="1" w:unhideWhenUsed="1"/>
    <w:lsdException w:name="Default Paragraph Font" w:semiHidden="1" w:unhideWhenUsed="1"/>
    <w:lsdException w:name="Hyperlink" w:semiHidden="1" w:unhideWhenUsed="1"/>
    <w:lsdException w:name="HTML Top of Form" w:semiHidden="1" w:uiPriority="99" w:unhideWhenUsed="1"/>
    <w:lsdException w:name="HTML Bottom of Form" w:semiHidden="1" w:uiPriority="99" w:unhideWhenUsed="1"/>
    <w:lsdException w:name="Normal (Web)" w:semiHidden="1" w:unhideWhenUsed="1"/>
    <w:lsdException w:name="Normal Table" w:semiHidden="1" w:uiPriority="99" w:unhideWhenUsed="1"/>
    <w:lsdException w:name="No List"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B47DD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qFormat/>
    <w:rsid w:val="00775E28"/>
    <w:pPr>
      <w:keepNext/>
      <w:bidi/>
      <w:spacing w:before="240" w:after="60" w:line="240" w:lineRule="auto"/>
      <w:ind w:firstLine="567"/>
      <w:jc w:val="center"/>
      <w:outlineLvl w:val="0"/>
    </w:pPr>
    <w:rPr>
      <w:rFonts w:ascii="Times New Roman" w:eastAsiaTheme="majorEastAsia" w:hAnsi="Times New Roman" w:cs="Times New Roman"/>
      <w:b/>
      <w:bCs/>
      <w:color w:val="FF0000"/>
      <w:kern w:val="32"/>
      <w:sz w:val="40"/>
      <w:szCs w:val="40"/>
    </w:rPr>
  </w:style>
  <w:style w:type="paragraph" w:styleId="Heading2">
    <w:name w:val="heading 2"/>
    <w:basedOn w:val="Normal"/>
    <w:next w:val="Normal"/>
    <w:link w:val="Heading2Char"/>
    <w:semiHidden/>
    <w:unhideWhenUsed/>
    <w:qFormat/>
    <w:rsid w:val="00775E28"/>
    <w:pPr>
      <w:keepNext/>
      <w:bidi/>
      <w:spacing w:before="240" w:after="60" w:line="240" w:lineRule="auto"/>
      <w:ind w:firstLine="567"/>
      <w:jc w:val="lowKashida"/>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775E28"/>
    <w:pPr>
      <w:spacing w:before="100" w:beforeAutospacing="1" w:after="0" w:line="240" w:lineRule="auto"/>
      <w:ind w:firstLine="567"/>
      <w:jc w:val="lowKashida"/>
      <w:outlineLvl w:val="2"/>
    </w:pPr>
    <w:rPr>
      <w:rFonts w:ascii="Times New Roman" w:eastAsia="Times New Roman" w:hAnsi="Times New Roman" w:cs="Times New Roman"/>
      <w:b/>
      <w:bCs/>
      <w:color w:val="7030A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iqatArabi4">
    <w:name w:val="(Miqat Arabi)4"/>
    <w:uiPriority w:val="99"/>
    <w:rsid w:val="00157118"/>
    <w:rPr>
      <w:rFonts w:ascii="B Naskh" w:hAnsi="B Naskh"/>
      <w:w w:val="100"/>
      <w:sz w:val="24"/>
      <w:szCs w:val="28"/>
      <w:u w:val="none"/>
      <w:lang w:bidi="ar-SA"/>
    </w:rPr>
  </w:style>
  <w:style w:type="character" w:customStyle="1" w:styleId="Heading1Char">
    <w:name w:val="Heading 1 Char"/>
    <w:basedOn w:val="DefaultParagraphFont"/>
    <w:link w:val="Heading1"/>
    <w:rsid w:val="00775E28"/>
    <w:rPr>
      <w:rFonts w:eastAsiaTheme="majorEastAsia"/>
      <w:b/>
      <w:bCs/>
      <w:color w:val="FF0000"/>
      <w:kern w:val="32"/>
      <w:sz w:val="40"/>
      <w:szCs w:val="40"/>
    </w:rPr>
  </w:style>
  <w:style w:type="character" w:customStyle="1" w:styleId="Heading2Char">
    <w:name w:val="Heading 2 Char"/>
    <w:basedOn w:val="DefaultParagraphFont"/>
    <w:link w:val="Heading2"/>
    <w:semiHidden/>
    <w:rsid w:val="00775E28"/>
    <w:rPr>
      <w:rFonts w:asciiTheme="majorHAnsi" w:eastAsiaTheme="majorEastAsia" w:hAnsiTheme="majorHAnsi" w:cstheme="majorBidi"/>
      <w:b/>
      <w:bCs/>
      <w:i/>
      <w:iCs/>
    </w:rPr>
  </w:style>
  <w:style w:type="paragraph" w:styleId="FootnoteText">
    <w:name w:val="footnote text"/>
    <w:basedOn w:val="Normal"/>
    <w:link w:val="FootnoteTextChar"/>
    <w:rsid w:val="00775E28"/>
    <w:pPr>
      <w:bidi/>
      <w:spacing w:after="0" w:line="240" w:lineRule="auto"/>
      <w:ind w:firstLine="567"/>
      <w:jc w:val="lowKashida"/>
    </w:pPr>
    <w:rPr>
      <w:rFonts w:ascii="Times New Roman" w:eastAsiaTheme="minorHAnsi" w:hAnsi="Times New Roman" w:cs="Times New Roman"/>
      <w:sz w:val="20"/>
      <w:szCs w:val="20"/>
    </w:rPr>
  </w:style>
  <w:style w:type="character" w:customStyle="1" w:styleId="FootnoteTextChar">
    <w:name w:val="Footnote Text Char"/>
    <w:basedOn w:val="DefaultParagraphFont"/>
    <w:link w:val="FootnoteText"/>
    <w:rsid w:val="00775E28"/>
    <w:rPr>
      <w:sz w:val="20"/>
      <w:szCs w:val="20"/>
    </w:rPr>
  </w:style>
  <w:style w:type="character" w:styleId="FootnoteReference">
    <w:name w:val="footnote reference"/>
    <w:basedOn w:val="DefaultParagraphFont"/>
    <w:rsid w:val="00775E28"/>
    <w:rPr>
      <w:rFonts w:ascii="Abz-2 (Badr)" w:hAnsi="Abz-2 (Badr)" w:cs="Abz-2 (Badr)"/>
      <w:color w:val="0070C0"/>
      <w:sz w:val="28"/>
      <w:szCs w:val="28"/>
      <w:vertAlign w:val="superscript"/>
    </w:rPr>
  </w:style>
  <w:style w:type="paragraph" w:styleId="PlainText">
    <w:name w:val="Plain Text"/>
    <w:basedOn w:val="Normal"/>
    <w:link w:val="PlainTextChar"/>
    <w:rsid w:val="00775E28"/>
    <w:pPr>
      <w:bidi/>
      <w:spacing w:after="0" w:line="240" w:lineRule="auto"/>
      <w:ind w:firstLine="567"/>
      <w:jc w:val="lowKashida"/>
    </w:pPr>
    <w:rPr>
      <w:rFonts w:ascii="Courier New" w:eastAsiaTheme="minorHAnsi" w:hAnsi="Courier New" w:cs="Courier New"/>
      <w:sz w:val="20"/>
      <w:szCs w:val="20"/>
    </w:rPr>
  </w:style>
  <w:style w:type="character" w:customStyle="1" w:styleId="PlainTextChar">
    <w:name w:val="Plain Text Char"/>
    <w:basedOn w:val="DefaultParagraphFont"/>
    <w:link w:val="PlainText"/>
    <w:rsid w:val="00775E28"/>
    <w:rPr>
      <w:rFonts w:ascii="Courier New" w:hAnsi="Courier New" w:cs="Courier New"/>
      <w:sz w:val="20"/>
      <w:szCs w:val="20"/>
    </w:rPr>
  </w:style>
  <w:style w:type="character" w:customStyle="1" w:styleId="Heading3Char">
    <w:name w:val="Heading 3 Char"/>
    <w:basedOn w:val="DefaultParagraphFont"/>
    <w:link w:val="Heading3"/>
    <w:rsid w:val="00775E28"/>
    <w:rPr>
      <w:rFonts w:eastAsia="Times New Roman"/>
      <w:b/>
      <w:bCs/>
      <w:color w:val="7030A0"/>
      <w:sz w:val="32"/>
      <w:szCs w:val="32"/>
    </w:rPr>
  </w:style>
  <w:style w:type="paragraph" w:styleId="Footer">
    <w:name w:val="footer"/>
    <w:basedOn w:val="Normal"/>
    <w:link w:val="FooterChar"/>
    <w:rsid w:val="00775E28"/>
    <w:pPr>
      <w:tabs>
        <w:tab w:val="center" w:pos="4680"/>
        <w:tab w:val="right" w:pos="9360"/>
      </w:tabs>
      <w:bidi/>
      <w:spacing w:after="0" w:line="240" w:lineRule="auto"/>
      <w:ind w:firstLine="567"/>
      <w:jc w:val="lowKashida"/>
    </w:pPr>
    <w:rPr>
      <w:rFonts w:ascii="Times New Roman" w:eastAsia="Times New Roman" w:hAnsi="Times New Roman" w:cs="Times New Roman"/>
      <w:sz w:val="28"/>
      <w:szCs w:val="32"/>
    </w:rPr>
  </w:style>
  <w:style w:type="character" w:customStyle="1" w:styleId="FooterChar">
    <w:name w:val="Footer Char"/>
    <w:basedOn w:val="DefaultParagraphFont"/>
    <w:link w:val="Footer"/>
    <w:rsid w:val="00775E28"/>
    <w:rPr>
      <w:rFonts w:eastAsia="Times New Roman"/>
      <w:szCs w:val="32"/>
    </w:rPr>
  </w:style>
  <w:style w:type="character" w:styleId="Hyperlink">
    <w:name w:val="Hyperlink"/>
    <w:basedOn w:val="DefaultParagraphFont"/>
    <w:rsid w:val="00775E28"/>
    <w:rPr>
      <w:color w:val="0000FF"/>
      <w:u w:val="single"/>
    </w:rPr>
  </w:style>
  <w:style w:type="paragraph" w:styleId="NormalWeb">
    <w:name w:val="Normal (Web)"/>
    <w:basedOn w:val="Normal"/>
    <w:rsid w:val="00775E28"/>
    <w:pPr>
      <w:spacing w:before="100" w:beforeAutospacing="1" w:after="100" w:afterAutospacing="1" w:line="240" w:lineRule="auto"/>
      <w:ind w:firstLine="567"/>
      <w:jc w:val="lowKashida"/>
    </w:pPr>
    <w:rPr>
      <w:rFonts w:ascii="Times New Roman" w:eastAsia="Times New Roman" w:hAnsi="Times New Roman" w:cs="Times New Roman"/>
      <w:sz w:val="32"/>
      <w:szCs w:val="32"/>
    </w:rPr>
  </w:style>
  <w:style w:type="character" w:customStyle="1" w:styleId="apple-converted-space">
    <w:name w:val="apple-converted-space"/>
    <w:basedOn w:val="DefaultParagraphFont"/>
    <w:rsid w:val="00775E28"/>
  </w:style>
  <w:style w:type="paragraph" w:customStyle="1" w:styleId="title2">
    <w:name w:val="title2"/>
    <w:basedOn w:val="Normal"/>
    <w:rsid w:val="00775E28"/>
    <w:pPr>
      <w:spacing w:before="100" w:beforeAutospacing="1" w:after="100" w:afterAutospacing="1" w:line="240" w:lineRule="auto"/>
      <w:ind w:firstLine="567"/>
      <w:jc w:val="lowKashida"/>
    </w:pPr>
    <w:rPr>
      <w:rFonts w:ascii="Times New Roman" w:eastAsia="Times New Roman" w:hAnsi="Times New Roman" w:cs="Times New Roman"/>
      <w:sz w:val="32"/>
      <w:szCs w:val="32"/>
    </w:rPr>
  </w:style>
  <w:style w:type="character" w:customStyle="1" w:styleId="hadeth">
    <w:name w:val="hadeth"/>
    <w:basedOn w:val="DefaultParagraphFont"/>
    <w:rsid w:val="00775E28"/>
  </w:style>
  <w:style w:type="character" w:customStyle="1" w:styleId="srchexplword">
    <w:name w:val="srch_expl_word"/>
    <w:basedOn w:val="DefaultParagraphFont"/>
    <w:rsid w:val="00775E28"/>
  </w:style>
  <w:style w:type="character" w:customStyle="1" w:styleId="searchable">
    <w:name w:val="searchable"/>
    <w:basedOn w:val="DefaultParagraphFont"/>
    <w:rsid w:val="00775E28"/>
  </w:style>
  <w:style w:type="character" w:customStyle="1" w:styleId="indexindex-19650">
    <w:name w:val="index index-19650"/>
    <w:basedOn w:val="DefaultParagraphFont"/>
    <w:rsid w:val="00775E28"/>
  </w:style>
  <w:style w:type="character" w:customStyle="1" w:styleId="hadeth1">
    <w:name w:val="hadeth1"/>
    <w:basedOn w:val="DefaultParagraphFont"/>
    <w:rsid w:val="00775E28"/>
    <w:rPr>
      <w:color w:val="347C17"/>
    </w:rPr>
  </w:style>
  <w:style w:type="character" w:customStyle="1" w:styleId="indexindex-171">
    <w:name w:val="index index-171"/>
    <w:basedOn w:val="DefaultParagraphFont"/>
    <w:rsid w:val="00775E28"/>
  </w:style>
  <w:style w:type="character" w:customStyle="1" w:styleId="indexindex-2517">
    <w:name w:val="index index-2517"/>
    <w:basedOn w:val="DefaultParagraphFont"/>
    <w:rsid w:val="00775E28"/>
  </w:style>
  <w:style w:type="character" w:customStyle="1" w:styleId="breadcrambspan1">
    <w:name w:val="breadcrambspan1"/>
    <w:basedOn w:val="DefaultParagraphFont"/>
    <w:rsid w:val="00775E28"/>
  </w:style>
  <w:style w:type="paragraph" w:customStyle="1" w:styleId="textarabic1">
    <w:name w:val="textarabic1"/>
    <w:basedOn w:val="Normal"/>
    <w:rsid w:val="00775E28"/>
    <w:pPr>
      <w:spacing w:before="100" w:beforeAutospacing="1" w:after="100" w:afterAutospacing="1" w:line="240" w:lineRule="auto"/>
      <w:ind w:firstLine="567"/>
      <w:jc w:val="lowKashida"/>
    </w:pPr>
    <w:rPr>
      <w:rFonts w:ascii="Times New Roman" w:eastAsia="Times New Roman" w:hAnsi="Times New Roman" w:cs="Simplified Arabic"/>
      <w:sz w:val="32"/>
      <w:szCs w:val="32"/>
    </w:rPr>
  </w:style>
  <w:style w:type="character" w:styleId="BookTitle">
    <w:name w:val="Book Title"/>
    <w:aliases w:val="H 2"/>
    <w:basedOn w:val="DefaultParagraphFont"/>
    <w:uiPriority w:val="33"/>
    <w:rsid w:val="001251F3"/>
    <w:rPr>
      <w:rFonts w:ascii="Abz-2 (Badr)" w:hAnsi="Abz-2 (Badr)" w:cs="Abz-2 (Badr)"/>
      <w:b/>
      <w:bCs/>
      <w:smallCaps/>
      <w:color w:val="0070C0"/>
      <w:spacing w:val="5"/>
      <w:sz w:val="32"/>
      <w:szCs w:val="32"/>
    </w:rPr>
  </w:style>
  <w:style w:type="paragraph" w:customStyle="1" w:styleId="NoParagraphStyle">
    <w:name w:val="[No Paragraph Style]"/>
    <w:rsid w:val="00B47DD8"/>
    <w:pPr>
      <w:widowControl w:val="0"/>
      <w:autoSpaceDE w:val="0"/>
      <w:autoSpaceDN w:val="0"/>
      <w:bidi/>
      <w:adjustRightInd w:val="0"/>
      <w:spacing w:line="288" w:lineRule="auto"/>
      <w:textAlignment w:val="center"/>
    </w:pPr>
    <w:rPr>
      <w:rFonts w:ascii="WinSoft Pro" w:eastAsiaTheme="minorEastAsia" w:hAnsi="WinSoft Pro" w:cs="WinSoft Pro"/>
      <w:color w:val="000000"/>
      <w:sz w:val="24"/>
      <w:szCs w:val="24"/>
      <w:lang w:bidi="ar-YE"/>
    </w:rPr>
  </w:style>
  <w:style w:type="paragraph" w:customStyle="1" w:styleId="NormalMiqatArabi">
    <w:name w:val="Normal (Miqat Arabi)"/>
    <w:basedOn w:val="NoParagraphStyle"/>
    <w:uiPriority w:val="99"/>
    <w:rsid w:val="00B47DD8"/>
    <w:pPr>
      <w:suppressAutoHyphens/>
      <w:spacing w:line="480" w:lineRule="atLeast"/>
      <w:ind w:firstLine="283"/>
      <w:jc w:val="both"/>
    </w:pPr>
    <w:rPr>
      <w:rFonts w:ascii="B badr Arb" w:hAnsiTheme="minorHAnsi" w:cs="B badr Arb"/>
      <w:sz w:val="30"/>
      <w:szCs w:val="30"/>
    </w:rPr>
  </w:style>
  <w:style w:type="paragraph" w:customStyle="1" w:styleId="1MiqatArabi">
    <w:name w:val="تيتر1 (Miqat Arabi)"/>
    <w:basedOn w:val="NormalMiqatArabi"/>
    <w:uiPriority w:val="99"/>
    <w:rsid w:val="00B47DD8"/>
    <w:pPr>
      <w:spacing w:after="57"/>
      <w:ind w:firstLine="0"/>
      <w:jc w:val="center"/>
    </w:pPr>
    <w:rPr>
      <w:rFonts w:ascii="B Taybah Arb" w:cs="B Taybah Arb"/>
      <w:sz w:val="40"/>
      <w:szCs w:val="40"/>
    </w:rPr>
  </w:style>
  <w:style w:type="paragraph" w:customStyle="1" w:styleId="MiqatArabi">
    <w:name w:val="مؤلفين (Miqat Arabi)"/>
    <w:basedOn w:val="NormalMiqatArabi"/>
    <w:uiPriority w:val="99"/>
    <w:rsid w:val="00B47DD8"/>
    <w:pPr>
      <w:ind w:firstLine="0"/>
      <w:jc w:val="right"/>
    </w:pPr>
    <w:rPr>
      <w:rFonts w:ascii="Emiri-Regular" w:cs="Emiri-Regular"/>
      <w:sz w:val="22"/>
      <w:szCs w:val="22"/>
    </w:rPr>
  </w:style>
  <w:style w:type="paragraph" w:customStyle="1" w:styleId="2MiqatArabi">
    <w:name w:val="تيتر2 (Miqat Arabi)"/>
    <w:basedOn w:val="NormalMiqatArabi"/>
    <w:next w:val="NormalMiqatArabi"/>
    <w:uiPriority w:val="99"/>
    <w:rsid w:val="00B47DD8"/>
    <w:pPr>
      <w:spacing w:before="227"/>
      <w:ind w:firstLine="0"/>
    </w:pPr>
    <w:rPr>
      <w:rFonts w:ascii="B Taybah Arb" w:cs="B Taybah Arb"/>
      <w:sz w:val="34"/>
      <w:szCs w:val="34"/>
      <w:u w:color="EAEAEA"/>
    </w:rPr>
  </w:style>
  <w:style w:type="paragraph" w:customStyle="1" w:styleId="MiqatArabi0">
    <w:name w:val="الهوامش (Miqat Arabi)"/>
    <w:basedOn w:val="NormalMiqatArabi"/>
    <w:uiPriority w:val="99"/>
    <w:rsid w:val="00B47DD8"/>
    <w:pPr>
      <w:spacing w:line="360" w:lineRule="atLeast"/>
      <w:ind w:left="227" w:hanging="227"/>
    </w:pPr>
    <w:rPr>
      <w:sz w:val="24"/>
      <w:szCs w:val="24"/>
    </w:rPr>
  </w:style>
  <w:style w:type="character" w:customStyle="1" w:styleId="MiqatArabi1">
    <w:name w:val="علائم (Miqat Arabi)"/>
    <w:uiPriority w:val="99"/>
    <w:rsid w:val="00B47DD8"/>
    <w:rPr>
      <w:rFonts w:ascii="B Zar75 Symbols" w:cs="B Zar75 Symbols"/>
      <w:w w:val="100"/>
      <w:position w:val="6"/>
      <w:sz w:val="24"/>
      <w:szCs w:val="24"/>
      <w:vertAlign w:val="baseline"/>
      <w:lang w:bidi="ar-YE"/>
    </w:rPr>
  </w:style>
  <w:style w:type="character" w:customStyle="1" w:styleId="MiqatArabi2">
    <w:name w:val="اعداد متن (Miqat Arabi)"/>
    <w:uiPriority w:val="99"/>
    <w:rsid w:val="00B47DD8"/>
    <w:rPr>
      <w:rFonts w:ascii="B Yagut Arb" w:cs="B Yagut Arb"/>
      <w:position w:val="10"/>
      <w:sz w:val="18"/>
      <w:szCs w:val="18"/>
      <w:u w:val="none"/>
      <w:vertAlign w:val="baseline"/>
      <w:lang w:bidi="ar-YE"/>
    </w:rPr>
  </w:style>
  <w:style w:type="character" w:customStyle="1" w:styleId="MiqatArabi3">
    <w:name w:val="پرانتز (Miqat Arabi)"/>
    <w:uiPriority w:val="99"/>
    <w:rsid w:val="00B47DD8"/>
    <w:rPr>
      <w:rFonts w:ascii="B Zar75 Symbols" w:cs="B Zar75 Symbols"/>
      <w:position w:val="6"/>
      <w:sz w:val="34"/>
      <w:szCs w:val="34"/>
      <w:lang w:bidi="ar-YE"/>
    </w:rPr>
  </w:style>
  <w:style w:type="character" w:customStyle="1" w:styleId="MiqatArabi5">
    <w:name w:val="قرآن (Miqat Arabi)"/>
    <w:uiPriority w:val="99"/>
    <w:rsid w:val="00B47DD8"/>
    <w:rPr>
      <w:rFonts w:ascii="B Naskh" w:cs="B Naskh"/>
      <w:w w:val="100"/>
      <w:sz w:val="20"/>
      <w:szCs w:val="20"/>
      <w:u w:val="none"/>
      <w:lang w:bidi="ar-YE"/>
    </w:rPr>
  </w:style>
  <w:style w:type="character" w:customStyle="1" w:styleId="MiqatArabi6">
    <w:name w:val="سياه عربي (Miqat Arabi)"/>
    <w:uiPriority w:val="99"/>
    <w:rsid w:val="00B47DD8"/>
    <w:rPr>
      <w:b/>
      <w:bCs/>
      <w:w w:val="100"/>
      <w:sz w:val="28"/>
      <w:szCs w:val="28"/>
    </w:rPr>
  </w:style>
  <w:style w:type="character" w:customStyle="1" w:styleId="MiqatArabi7">
    <w:name w:val="علائم هوامش (Miqat Arabi)"/>
    <w:uiPriority w:val="99"/>
    <w:rsid w:val="00B47DD8"/>
    <w:rPr>
      <w:rFonts w:ascii="B Zar75 Symbols" w:cs="B Zar75 Symbols"/>
      <w:position w:val="4"/>
      <w:sz w:val="22"/>
      <w:szCs w:val="22"/>
      <w:lang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8107</Words>
  <Characters>46213</Characters>
  <Application>Microsoft Office Word</Application>
  <DocSecurity>0</DocSecurity>
  <Lines>385</Lines>
  <Paragraphs>108</Paragraphs>
  <ScaleCrop>false</ScaleCrop>
  <Company>MS</Company>
  <LinksUpToDate>false</LinksUpToDate>
  <CharactersWithSpaces>54212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dcterms:created xsi:type="dcterms:W3CDTF">2013-09-24T06:47:00Z</dcterms:created>
  <dcterms:modified xsi:type="dcterms:W3CDTF">2013-09-24T06:47:00Z</dcterms:modified>
</cp:coreProperties>
</file>